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52" w:lineRule="auto" w:before="0" w:after="900"/>
        <w:ind w:left="0" w:right="20" w:firstLine="0"/>
        <w:jc w:val="right"/>
      </w:pP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Załącznik nr 1 do uchwały nr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…/2026</w:t>
        <w:br/>
        <w:t>Zarządu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Lokalnej Grupy Działania „Partnerstwo na Jurze”</w:t>
        <w:br/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z dnia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30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października 2026 roku</w:t>
      </w:r>
    </w:p>
    <w:p>
      <w:pPr>
        <w:autoSpaceDN w:val="0"/>
        <w:autoSpaceDE w:val="0"/>
        <w:widowControl/>
        <w:spacing w:line="252" w:lineRule="auto" w:before="0" w:after="180"/>
        <w:ind w:left="62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46"/>
          <w:lang w:val="pl-PL"/>
        </w:rPr>
        <w:t xml:space="preserve">Stowarzyszenie Lokalna Grupa Działania </w:t>
      </w:r>
    </w:p>
    <w:p>
      <w:pPr>
        <w:autoSpaceDN w:val="0"/>
        <w:autoSpaceDE w:val="0"/>
        <w:widowControl/>
        <w:spacing w:line="252" w:lineRule="auto" w:before="0" w:after="1300"/>
        <w:ind w:left="226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46"/>
          <w:lang w:val="pl-PL"/>
        </w:rPr>
        <w:t xml:space="preserve">„Partnerstwo na Jurze” </w:t>
      </w:r>
    </w:p>
    <w:p>
      <w:pPr>
        <w:autoSpaceDN w:val="0"/>
        <w:autoSpaceDE w:val="0"/>
        <w:widowControl/>
        <w:spacing w:line="252" w:lineRule="auto" w:before="0" w:after="1100"/>
        <w:ind w:left="1952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54"/>
          <w:lang w:val="pl-PL"/>
        </w:rPr>
        <w:t xml:space="preserve">Lokalna Strategia Rozwoju </w:t>
      </w:r>
    </w:p>
    <w:p>
      <w:pPr>
        <w:autoSpaceDN w:val="0"/>
        <w:autoSpaceDE w:val="0"/>
        <w:widowControl/>
        <w:spacing w:line="252" w:lineRule="auto" w:before="0" w:after="400"/>
        <w:ind w:left="0" w:right="4212" w:firstLine="0"/>
        <w:jc w:val="center"/>
      </w:pP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Chrzanów,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30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października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2026 roku</w:t>
      </w:r>
    </w:p>
    <w:p>
      <w:pPr>
        <w:autoSpaceDN w:val="0"/>
        <w:autoSpaceDE w:val="0"/>
        <w:widowControl/>
        <w:spacing w:line="252" w:lineRule="auto" w:before="0" w:after="180"/>
        <w:ind w:left="564" w:right="1184" w:firstLine="0"/>
        <w:jc w:val="both"/>
      </w:pPr>
      <w:r>
        <w:rPr>
          <w:rFonts w:ascii="Calibri" w:hAnsi="Calibri"/>
          <w:sz w:val="17"/>
          <w:lang w:val="pl-PL"/>
        </w:rPr>
        <w:t>Zmieniono na Posiedzeniu Zarządu Lokalnej Grupy Działania „Partnerstwo na Jurze” w dniu 26.02.2024 roku</w:t>
        <w:br/>
        <w:t>Zmieniono na Posiedzeniu Zarządu Lokalnej Grupy Działania „Partnerstwo na Jurze” w dniu 20.05.2024 roku</w:t>
        <w:br/>
        <w:t>Zmieniono na Posiedzeniu Zarządu Lokalnej Grupy Działania „Partnerstwo na Jurze” w dniu 18.07.2024 roku</w:t>
        <w:br/>
        <w:t>Zmieniono na Posiedzeniu Zarządu Lokalnej Grupy Działania „Partnerstwo na Jurze” w dniu 08.11.2024 roku</w:t>
        <w:br/>
        <w:t>Zmieniono na Posiedzeniu Zarządu Lokalnej Grupy Działania „Partnerstwo na Jurze” w dniu 12.12.2024 roku</w:t>
        <w:br/>
        <w:t>Zmieniono na Posiedzeniu Zarządu Lokalnej Grupy Działania „Partnerstwo na Jurze” w dniu 04-04-2025 roku</w:t>
        <w:br/>
        <w:t>Zmieniono na Posiedzeniu Zarządu Lokalnej Grupy Działania „Partnerstwo na Jurze” w dniu 18-12-2025 roku</w:t>
        <w:br/>
        <w:t>Zmieniono na Posiedzeniu Zarządu Lokalnej Grupy Działania „Partnerstwo na Jurze” w dniu 16-01-2026 roku</w:t>
        <w:br/>
        <w:t>Zmieniono na Posiedzeniu Zarządu Lokalnej Grupy Działania „Partnerstwo na Jurze” w dniu 23-04-2026 roku</w:t>
        <w:br/>
        <w:t>Zmieniono na Posiedzeniu Zarządu Lokalnej Grupy Działania „Partnerstwo na Jurze” w dniu 04-08-2026 roku</w:t>
      </w:r>
      <w:r>
        <w:rPr>
          <w:color w:val="C00000"/>
          <w:sz w:val="18"/>
          <w:lang w:val="pl-PL"/>
        </w:rPr>
        <w:br/>
        <w:t>Zmieniono uchwałą Zarządu Lokalnej Grupy Działania „Partnerstwo na Jurze” z dnia 30 października 2026 roku.</w:t>
      </w:r>
      <w:r>
        <w:rPr>
          <w:color w:val="C00000"/>
          <w:sz w:val="18"/>
          <w:lang w:val="pl-PL"/>
        </w:rPr>
        <w:br/>
        <w:br/>
        <w:t>Czerwone przekreślenie: tekst do wykreślenia. Czerwona czcionka: nowe brzmienie.</w:t>
      </w:r>
    </w:p>
    <w:p>
      <w:pPr>
        <w:sectPr>
          <w:footerReference w:type="default" r:id="rId21"/>
          <w:pgSz w:w="11906" w:h="16838"/>
          <w:pgMar w:top="448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800"/>
        <w:gridCol w:w="3140"/>
        <w:gridCol w:w="3264"/>
        <w:gridCol w:w="1696"/>
      </w:tblGrid>
      <w:tr>
        <w:trPr/>
        <w:tc>
          <w:tcPr>
            <w:tcW w:type="dxa" w:w="18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925830" cy="431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748790" cy="431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64"/>
            <w:tcBorders>
              <w:end w:sz="16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921510" cy="4318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96"/>
            <w:tcBorders>
              <w:start w:sz="16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810259" cy="4318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59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88" w:lineRule="auto" w:before="1942" w:after="100"/>
        <w:ind w:left="0" w:right="0" w:firstLine="0"/>
        <w:jc w:val="left"/>
      </w:pPr>
      <w:r>
        <w:rPr>
          <w:b/>
          <w:sz w:val="24"/>
        </w:rPr>
        <w:t>Spis treści</w:t>
        <w:br/>
      </w:r>
      <w:r>
        <w:rPr>
          <w:sz w:val="22"/>
        </w:rPr>
        <w:t xml:space="preserve">Rozdział I – Charakterystyka Partnerstwa Lokalnego  </w:t>
      </w:r>
      <w:r>
        <w:rPr>
          <w:color w:val="C00000"/>
          <w:sz w:val="22"/>
        </w:rPr>
        <w:t>3</w:t>
      </w:r>
      <w:r>
        <w:br/>
      </w:r>
      <w:r>
        <w:rPr>
          <w:sz w:val="22"/>
        </w:rPr>
        <w:t xml:space="preserve">Rozdział II – Charakterystyka obszaru i ludności objętej wdrażaniem LSR  </w:t>
      </w:r>
      <w:r>
        <w:rPr>
          <w:color w:val="C00000"/>
          <w:sz w:val="22"/>
        </w:rPr>
        <w:t>9</w:t>
      </w:r>
      <w:r>
        <w:br/>
      </w:r>
      <w:r>
        <w:rPr>
          <w:sz w:val="22"/>
        </w:rPr>
        <w:t xml:space="preserve">Rozdział III – Partycypacyjny charakter LSR  </w:t>
      </w:r>
      <w:r>
        <w:rPr>
          <w:color w:val="C00000"/>
          <w:sz w:val="22"/>
        </w:rPr>
        <w:t>13</w:t>
      </w:r>
      <w:r>
        <w:br/>
      </w:r>
      <w:r>
        <w:rPr>
          <w:sz w:val="22"/>
        </w:rPr>
        <w:t xml:space="preserve">Rozdział IV – Analiza potrzeb i potencjału LSR  </w:t>
      </w:r>
      <w:r>
        <w:rPr>
          <w:color w:val="C00000"/>
          <w:sz w:val="22"/>
        </w:rPr>
        <w:t>21</w:t>
      </w:r>
      <w:r>
        <w:br/>
      </w:r>
      <w:r>
        <w:rPr>
          <w:sz w:val="22"/>
        </w:rPr>
        <w:t xml:space="preserve">Rozdział V – Spójność, komplementarność i synergia  </w:t>
      </w:r>
      <w:r>
        <w:rPr>
          <w:color w:val="C00000"/>
          <w:sz w:val="22"/>
        </w:rPr>
        <w:t>34</w:t>
      </w:r>
      <w:r>
        <w:br/>
      </w:r>
      <w:r>
        <w:rPr>
          <w:sz w:val="22"/>
        </w:rPr>
        <w:t xml:space="preserve">Rozdział VI – Cele i wskaźniki  </w:t>
      </w:r>
      <w:r>
        <w:rPr>
          <w:color w:val="C00000"/>
          <w:sz w:val="22"/>
        </w:rPr>
        <w:t>43</w:t>
      </w:r>
      <w:r>
        <w:br/>
      </w:r>
      <w:r>
        <w:rPr>
          <w:sz w:val="22"/>
        </w:rPr>
        <w:t xml:space="preserve">Rozdział VII – Sposób wyboru i oceny operacji oraz sposób ustanawiania kryteriów wyboru  </w:t>
      </w:r>
      <w:r>
        <w:rPr>
          <w:color w:val="C00000"/>
          <w:sz w:val="22"/>
        </w:rPr>
        <w:t>55</w:t>
      </w:r>
      <w:r>
        <w:br/>
      </w:r>
      <w:r>
        <w:rPr>
          <w:sz w:val="22"/>
        </w:rPr>
        <w:t xml:space="preserve">Rozdział VIII – Plan działania  </w:t>
      </w:r>
      <w:r>
        <w:rPr>
          <w:color w:val="C00000"/>
          <w:sz w:val="22"/>
        </w:rPr>
        <w:t>60</w:t>
      </w:r>
      <w:r>
        <w:br/>
      </w:r>
      <w:r>
        <w:rPr>
          <w:sz w:val="22"/>
        </w:rPr>
        <w:t xml:space="preserve">Rozdział IX – Plan finansowy LSR  </w:t>
      </w:r>
      <w:r>
        <w:rPr>
          <w:color w:val="C00000"/>
          <w:sz w:val="22"/>
        </w:rPr>
        <w:t>61</w:t>
      </w:r>
      <w:r>
        <w:br/>
      </w:r>
      <w:r>
        <w:rPr>
          <w:sz w:val="22"/>
        </w:rPr>
        <w:t xml:space="preserve">Rozdział X – Monitoring i ewaluacja  </w:t>
      </w:r>
      <w:r>
        <w:rPr>
          <w:color w:val="C00000"/>
          <w:sz w:val="22"/>
        </w:rPr>
        <w:t>61</w:t>
      </w:r>
      <w:r>
        <w:br/>
      </w:r>
      <w:r>
        <w:rPr>
          <w:sz w:val="22"/>
        </w:rPr>
        <w:t xml:space="preserve">Wykaz wykorzystanej literatury  </w:t>
      </w:r>
      <w:r>
        <w:rPr>
          <w:color w:val="C00000"/>
          <w:sz w:val="22"/>
        </w:rPr>
        <w:t>68</w:t>
      </w:r>
      <w:r>
        <w:br/>
      </w:r>
      <w:r>
        <w:rPr>
          <w:sz w:val="22"/>
        </w:rPr>
        <w:t xml:space="preserve">Załączniki do LSR  </w:t>
      </w:r>
      <w:r>
        <w:rPr>
          <w:color w:val="C00000"/>
          <w:sz w:val="22"/>
        </w:rPr>
        <w:t>68</w:t>
      </w:r>
      <w:r>
        <w:br/>
      </w:r>
    </w:p>
    <w:p>
      <w:pPr>
        <w:sectPr>
          <w:pgSz w:w="11906" w:h="16838"/>
          <w:pgMar w:top="108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pageBreakBefore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I – Charakterystyka Partnerstwa Lokalnego </w:t>
      </w:r>
    </w:p>
    <w:p>
      <w:pPr>
        <w:autoSpaceDN w:val="0"/>
        <w:autoSpaceDE w:val="0"/>
        <w:widowControl/>
        <w:spacing w:line="197" w:lineRule="auto" w:before="19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Nazwa LGD i forma prawna </w:t>
      </w:r>
    </w:p>
    <w:p>
      <w:pPr>
        <w:autoSpaceDN w:val="0"/>
        <w:autoSpaceDE w:val="0"/>
        <w:widowControl/>
        <w:spacing w:line="245" w:lineRule="auto" w:before="21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Strategia Rozwoju Lokalnego Kierowanego przez Społeczność (Strategia RLKS, zwana też Lokalną Strategią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Rozwoju – LSR) została opracowana przez Stowarzyszenie LGD „Partnerstwo na Jurze”. Stowarzyszenie jest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partnerstwem trójsektorowym, które składa się z przedstawicieli sektora publicznego, gospodarczego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społecznego. W skład Stowarzyszenia wchodzi 5 gmin powiatu chrzanowskiego: Alwernia, Babice, Chrzanów (bez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miasta) , Libiąż oraz Trzebinia. </w:t>
      </w:r>
    </w:p>
    <w:p>
      <w:pPr>
        <w:autoSpaceDN w:val="0"/>
        <w:autoSpaceDE w:val="0"/>
        <w:widowControl/>
        <w:spacing w:line="252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Organizacja działa na podstawie ustawy z dnia 7 kwietnia 1989 r. Prawo o stowarzyszeniach (tj. Dz. U. 2020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 poz. 2261), ustawy z dnia 20 lutego 2015 r. o rozwoju lokalnym z udziałem lokalnej społeczności (Dz. U. z 2022 r.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poz. 943 z późn. zm.), ustawy z dnia 20 lutego 2015 r. o wspieraniu rozwoju obszarów wiejskich z udziałem środków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Europejskiego Funduszu Rolnego na rzecz Rozwoju Obszarów Wiejskich w ramach Programu Rozwoju Obszarów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Wiejskich na lata 2014–2020 (tj. Dz. U. z 2022 r. poz. 2422 z późn. zm.), rozporządzenia Parlamentu Europejskiego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Rady (UE) 2021/1060 z dnia 24 czerwca 2021 r. ustanawiającego wspólne przepisy dotyczące Europejskiego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Funduszu Rozwoju Regionalnego, Europejskiego Funduszu Społecznego Plus, Funduszu Spójności, Funduszu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rzecz Sprawiedliwej Transformacji i Europejskiego Funduszu Morskiego, Rybackiego i Akwakultury, a także przepisy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finansowe na potrzeby tych funduszy oraz na potrzeby Funduszu Azylu, Migracji i Integracji, Funduszu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Bezpieczeństwa Wewnętrznego i Instrumentu Wsparcia Finansowego na rzecz Zarządzania Granicami i Polityki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Wizowej (Dz. U. L 231 z 30.6.2021) oraz statutu Stowarzyszenia Lokalna Grupa Działania „Partnerstwo na Jurze”.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Opis procesu tworzenia partnerstwa uwzględniający dotychczasowe doświadczenia </w:t>
      </w:r>
    </w:p>
    <w:p>
      <w:pPr>
        <w:autoSpaceDN w:val="0"/>
        <w:autoSpaceDE w:val="0"/>
        <w:widowControl/>
        <w:spacing w:line="254" w:lineRule="auto" w:before="21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Początki LGD „Partnerstwo na Jurze” sięgają 2002 roku, kiedy nawiązana została współpraca między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samorządami i innymi organizacjami na terenie Małopolski Zachodniej, których wspólnych celem był rozwój lokalny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 wykorzystaniu licznych zasobów przyrodniczych i kulturowych. W ten sposób powstała Grupa Partnerska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Jurze”, będąca porozumieniem organizacji pozarządowych, samorządów i firm, które chciały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wspólnie działać na rzecz rozwoju regionu. Kolejny etap miał miejsce w 2004 roku, kiedy cztery gminy powiatu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chrzanowskiego (Alwernia, Babice, Chrzanów, Libiąż) rozpoczęły rozmowy koncepcyjne dotyczące budowy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terenie gmin Lokalnej Grupy Działania w ramach środków Pilotażowego Programu Leader+. Przygotowany wniosek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(„W pół drogi - gminy pogórnicze w poszukiwaniu szans na lepszą przyszłość”) otrzymał dofinansowanie na jego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realizację, co stanowiło punkt przełomowy w powstaniu i rozpoczęciu działalności LGD „W pół drogi”. W grudniu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2004 roku podpisano porozumienie partnerskie, które zainaugurowało budowę LGD. Do tworzenia stowarzyszenia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zaproszono wszystkie organizacje pozarządowe, jednostki kultury i oświaty, muzea, radnych gminnych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powiatowych, przedstawicieli sołectw, grup nieformalnych (koła gospodyń wiejskich, grupy młodzieżowe),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przedsiębiorców, rolników oraz osoby fizyczne aktywnie działające na terenie gmin tworzących LGD. Rozpoczęto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aktywne działania, które miały na celu identyfikację obszarów wiejskich, opracowanie misji LGD, wskazanie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strategicznych obszarów działania, przeprowadzenie analizy SWOT i wskazanie zestawienia projektów i zasad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wyboru operacji. Dodatkowo prowadzono prace nad stworzeniem dokumentów regulujących funkcjonowanie LGD.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8 maja 2006 roku na Zebraniu Założycielskim doszło do uchwalenia Statutu, przyjęcia Zintegrowanej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Obszarów Wiejskich i wyboru organów LGD - Stowarzyszenie Rozwoju Gmin Pogórniczych „W pół drogi”, 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sierpniu tego samego roku LGD została wpisana do rejestru stowarzyszeń. </w:t>
      </w:r>
    </w:p>
    <w:p>
      <w:pPr>
        <w:autoSpaceDN w:val="0"/>
        <w:autoSpaceDE w:val="0"/>
        <w:widowControl/>
        <w:spacing w:line="247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Kolejny kluczowy moment miał miejsce 14 maja 2008, kiedy doszło do połączenia Stowarzyszenia Rozwoju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Pogórniczych „W pół drogi” z Grupą Partnerską „Partnerstwo na Jurze”. Konsekwencją było powstanie Lokalnej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Grupy Działania „Partnerstwo na Jurze”.  W 2009 roku LGD została wybrana przez Urząd Marszałkowski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Województwa Małopolskiego, na podstawie złożonego wniosku, do realizowania Lokalnej Strategii Rozwoju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podpisała umowę na dotację zadań zawartych w LSR. W jej skład weszły wszystkie gminy powiatu chrzanowskiego.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Tym samym rozpoczęto wówczas prace nad Lokalną Strategią Rozwoju.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Członkowie LGD zrealizowali w pierwszym okresie programowania około 120 projektów, które wpływały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poprawę jakości życia na obszarach wiejskich, zwiększenia oferty turystycznej, rekreacyjnej i kulturowej, 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 aktywizowały społeczność lokalną. Działania inwestycyjne skierowane były przede wszystkim na </w:t>
      </w:r>
    </w:p>
    <w:p>
      <w:pPr>
        <w:sectPr>
          <w:pgSz w:w="11906" w:h="16838"/>
          <w:pgMar w:top="44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0" w:lineRule="auto" w:before="0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budowę placów zabaw, kompleksów boisk, odnowę zabytków, wyposażanie świetlic wiejskich, remonty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wyposażanie obiektów turystycznych. LGD realizowała także działania promujące obszar oraz przeznaczała środki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warsztaty ekologiczne, edukacyjne i rękodzielnicze. Sukcesem były niewątpliwie operacje z zakresu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przedsiębiorczości, w tym otwieranie i rozwój działalności gospodarczych. Rolnicy prowadzili dzięki środkom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zmierzające do różnicowania w kierunku działalności nierolniczej. LGD była też inicjatorem wielu wydarzeń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promujących kulturę i tradycję regionu, zajmowała się szkoleniem lokalnych liderów i prowadziła badania nad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obszarem objętym LSR. </w:t>
      </w:r>
    </w:p>
    <w:p>
      <w:pPr>
        <w:autoSpaceDN w:val="0"/>
        <w:autoSpaceDE w:val="0"/>
        <w:widowControl/>
        <w:spacing w:line="247" w:lineRule="auto" w:before="230" w:after="172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zauważyć, że w ramach Lokalnej Strategii Rozwoju 2007-2013 LGD „Partnerstwo na Jurze”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realizowała też międzyregionalne projekty współpracy sieciujące zasoby lokalne północno-zachodniej Małopolski,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także jeden projekt międzynarodowy. LGD realizowała także projekty finansowane z innych źródeł niż PROW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2007-2013, w tym „Potrzebni od zaraz” współfinansowany ze środków Europejskiego Funduszu Społecznego,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Program Operacyjny Kapitał Ludzki na lata 2007-2013. LGD aplikowała z powodzeniem również o środki finansowe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programu „Mecenat Małopolski” na promocję potencjału kulturowego regionu.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220"/>
        <w:gridCol w:w="1560"/>
        <w:gridCol w:w="380"/>
        <w:gridCol w:w="1200"/>
        <w:gridCol w:w="880"/>
        <w:gridCol w:w="1660"/>
        <w:gridCol w:w="1380"/>
        <w:gridCol w:w="1220"/>
        <w:gridCol w:w="400"/>
      </w:tblGrid>
      <w:tr>
        <w:trPr/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Zdobyte </w:t>
            </w:r>
          </w:p>
        </w:tc>
        <w:tc>
          <w:tcPr>
            <w:tcW w:type="dxa" w:w="15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doświadczenie </w:t>
            </w:r>
          </w:p>
        </w:tc>
        <w:tc>
          <w:tcPr>
            <w:tcW w:type="dxa" w:w="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</w:t>
            </w:r>
          </w:p>
        </w:tc>
        <w:tc>
          <w:tcPr>
            <w:tcW w:type="dxa" w:w="12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pierwszym 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okresie </w:t>
            </w:r>
          </w:p>
        </w:tc>
        <w:tc>
          <w:tcPr>
            <w:tcW w:type="dxa" w:w="16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programowania 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niewątpliwie </w:t>
            </w:r>
          </w:p>
        </w:tc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przysłużyło </w:t>
            </w:r>
          </w:p>
        </w:tc>
        <w:tc>
          <w:tcPr>
            <w:tcW w:type="dxa" w:w="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się </w:t>
            </w:r>
          </w:p>
        </w:tc>
      </w:tr>
    </w:tbl>
    <w:p>
      <w:pPr>
        <w:autoSpaceDN w:val="0"/>
        <w:autoSpaceDE w:val="0"/>
        <w:widowControl/>
        <w:spacing w:line="252" w:lineRule="auto" w:before="36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profesjonalizmowi podejścia do przygotowywania kolejnej Lokalnej Strategii Rozwoju na lata 2014-2020.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rezultacie prowadzonych analiz zdefiniowano następujący cel ogólny dla LSR: „Stworzenie warunków do poprawy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jakości życia mieszkańców obszarów wiejskich z wykorzystaniem potencjału przyrodniczego, kulturowego,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społecznego, gospodarczego oraz organizacyjnego dla zrównoważonego rozwoju regionu”. Uznano, iż jego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realizacja może w istotny sposób przyczynić się do zmiany sytuacji mieszkańców obszaru LGD. Na podstawie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diagnozy i konsultacji społecznych wygenerowano cztery cele szczegółowe: 1. kształtowanie oferty oraz warunków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dla spędzania czasu wolnego mieszkańców oraz rozwój potencjału turystycznego i rekreacyjnego obszaru objętego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LSR; 2. wsparcie i promocja efektywnej, nowoczesnej gospodarki, w tym turystycznej, opartej na lokalnych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zasobach; 3. innowacyjne rozwiązania i zachowania promujących ochronę środowiska i przeciwdziałania zmianom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klimatu; 4. wzmocnienie włączenia społecznego mieszkańców w proces wdrażania LSR poprzez działania edukacyjne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rozwój partnerstwa na rzecz rozwoju obszaru objętego LSR.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Prowadzone operacje pozwoliły na zwiększenie potencjału i kapitału społecznego oraz wpłynęły na wzrost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zatrudnienia. Premie na założenie działalności gospodarczej i prowadzone szkolenia skutkowały wzrostem postaw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przedsiębiorczych w społeczności lokalnej. Dzięki rozwiniętej bazie rekreacyjno-sportowej i kulturalnej zwiększyła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jakość życia mieszkańców oraz oferta spędzania wolnego czasu. Innym efektem działań było zwiększenie ruchu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turystycznego i rozszerzenie oferty dla przyjezdnych. Działania LGD pozwoliły dostrzec bogactwo zasobów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lokalnego dziedzictwa kulturowego, a warto podkreślić, że „Partnerstwo na Jurze” organizowała wyjazdy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szkoleniowo-aktywizacyjne, promowała obszar na wydarzeniach, imprezach, targach i przeglądach. Istotnym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aspektem działalności było zarejestrowanie w 2011 roku przez LGD w Urzędzie Patentowym RP nazwy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„Chrzanolandia” jako znaku towarowego. Pod tym brandem zaczęto promować najciekawsze lokalne produkty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turystyczne (rzeczy, obiekty, miejsca, atrakcje, usługi), interesujące wydarzenia kulturalne i sportowe organizowane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powiecie chrzanowskim.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Duży wpływ na rozwój turystyczny miał projekt utworzenia miejscowości tematycznych (Bolęcin. Wioska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 Skałą, Dulowa. Zaginiona Wioska, Zagórze. Wioska u Źródła). Pomogło to niewątpliwie w integracji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mieszkańców, wpłynęło na poprawę jakości życia i zwiększyło możliwość rozwoju gospodarczego. Warto w tym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aspekcie podkreślić, że LGD „Partnerstwo na Jurze” zwyciężyła w konkursie „Miejscowości tematyczne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Małopolsce” realizowanym przez Fundację Biuro Inicjatyw Społecznych w Krakowie. </w:t>
      </w:r>
    </w:p>
    <w:p>
      <w:pPr>
        <w:autoSpaceDN w:val="0"/>
        <w:autoSpaceDE w:val="0"/>
        <w:widowControl/>
        <w:spacing w:line="250" w:lineRule="auto" w:before="23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Drugi okres programowania to także realizacja projektu współpracy. W działaniach pod nazwą „Rozwój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ekomuzeów na rzecz promocji turystyki na obszarach wiejskich i małych miast” wzięło udział 3 partnerów krajowych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jeden zagraniczny (Austria). Podstawą było przeprowadzanie kampanii informacyjno-promocyjnej ekomuzeów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(wydano materiały informacyjno-promocyjne, utworzono infrastrukturę turystyczną, utworzono pakiety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turystyczne na bazie obiektów i ofert turystycznych ekomuzeów, promocję ekomuzeów w mediach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zorganizowano konferencje podsumowującą realizację projektu współpracy), ale także istotnym elementem była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wymiana wiedzy i doświadczeń w procesie zarządzania i promowania ekomuzeów.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4" w:lineRule="auto" w:before="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Pracownicy LGD „Partnerstwo na Jurze” byli w dalszym ciągu aktywni na polu pozyskiwania dodatkowych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środków na działalność Stowarzyszenia. Z inicjatywy Prezesa LGD w ramach budżetu obywatelskiego w 2016 roku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udało się uzyskać dofinansowanie na projekt „Pociąg do Małopolski”, w ramach którego powstała kolejka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turystyczna scalająca różne atrakcje obszaru. Przejazdy kolejką cieszą się ogromną popularnością wśród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uczestników wydarzeń lokalnych, a jednocześnie stanowią dużą promocję dla samego LGD. Kolejne z ciekawszych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dotyczyło promowania kultury fizycznej wśród osób starszych. Była to odpowiedź na inicjatywę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samych seniorów i operacje polegały na przeprowadzeniu zajęć ruchowych, nauki nordic walkingu, zorganizowaniu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wycieczek i wydarzenia promującego zdrowy styl życia. Patronem akcji był Fundusz Inicjatyw Obywatelskich. Innym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działaniem realizowanym poza programem LEADER, na który warto zwrócić uwagę, jest organizacja pięciu seansów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plenerowego kina w miejscowościach powiatu chrzanowskiego (dofinansowanie z konkursy „Małopolska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Gościnna”). W lipcu 2022 roku zorganizowano z budżetu obywatelskiego wydarzenie „Chechło Live Festiwal”,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przybyło ponad 3 tysiące osób, w tym przede wszystkim młodzież. W ramach imprezy odbyły się spotkania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inspiracyjne z  osobistościami z czterech różnych branż: muzycznej, filmowej, youtuberskiej oraz sportowej (branżę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muzyczną reprezentował Dawid Kwiatkowski, filmową Tomasz Karolak, sportową Radosław Majdan, youtuberską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Edward Durda), a wielkim finałem były koncerty zespołu Dawida Kwiatkowskiego, Pączki w Tłuszczu oraz Adi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Nowaka. Działania miały przysłużyć się zmianie sposobu myślenia młodych ludzi, w tym odkryciu własnego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potencjału i budowie kreatywności. W 2022 roku z Mecenatu Małopolskie zrealizowano także projekt „Przygrywki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akordeonowe - patriotyzm i tradycja”, którego celem było wykorzystanie potencjału drzemiącego w mieszkańcach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poprzez zorganizowanie warsztatów z gry na akordeonie oraz śpiewu dla dzieci i młodzieży z Gminy Babice.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 zakupiono sprzęt nagłaśniający umożliwiający przeprowadzenie warsztatów oraz zorganizowano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międzypokoleniową imprezę z udziałem akordeonistów i śpiewaków. </w:t>
      </w:r>
    </w:p>
    <w:p>
      <w:pPr>
        <w:autoSpaceDN w:val="0"/>
        <w:autoSpaceDE w:val="0"/>
        <w:widowControl/>
        <w:spacing w:line="247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Lata funkcjonowania LGD i realizacja strategii potwierdzają, że stowarzyszenie tworzone jest przez osoby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zaangażowane w działania na rzecz rozwoju lokalnego, a organizacja poprzez wykorzystanie lokalnych zasobów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pragnie stworzyć lepsze warunki życia dla mieszkańców. Można stwierdzić, że udział LGD „Partnerstwo na Jurze”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rozwój obszaru jest zauważalny i stanowi rezultat trwającego od kilkunastu lat nieustannego procesu budowania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partnerstwa. Wszystkie dobre praktyki jakie nabyto w trakcie realizacji dwóch poprzednich LSR-ów wykorzystano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przygotowaniu kolejnej Strategii Rozwoju Lokalnego Kierowanego przez Społeczność.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Ogólny opis struktury LGD zawierający w szczególności krótką charakterystykę jej członków</w:t>
      </w:r>
    </w:p>
    <w:p>
      <w:pPr>
        <w:autoSpaceDN w:val="0"/>
        <w:autoSpaceDE w:val="0"/>
        <w:widowControl/>
        <w:spacing w:line="197" w:lineRule="auto" w:before="21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posiada następujące organy: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1. Walne Zebranie Członków Stowarzyszenia </w:t>
      </w:r>
    </w:p>
    <w:p>
      <w:pPr>
        <w:autoSpaceDN w:val="0"/>
        <w:autoSpaceDE w:val="0"/>
        <w:widowControl/>
        <w:spacing w:line="197" w:lineRule="auto" w:before="23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2. Zarząd LGD,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3. Rada LGD,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4. Komisja Rewizyjna. </w:t>
      </w:r>
    </w:p>
    <w:p>
      <w:pPr>
        <w:autoSpaceDN w:val="0"/>
        <w:autoSpaceDE w:val="0"/>
        <w:widowControl/>
        <w:spacing w:line="247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Najwyższą władzą Stowarzyszenia LGD „Partnerstwo na Jurze” jest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Walne Zebranie Członków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Stowarzyszenia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. Zwoływane jest ono przez Zarząd w każdym roku. Do podstawowych kompetencji Walnego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Zebrania Członków należy: uchwalanie statutu Stowarzyszenia i jego zmian, uchwalanie Strategii Rozwoju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Lokalnego Kierowanego przez Społeczność, uchwalanie kierunków i programów działania Stowarzyszenia, wybór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odwoływanie członków innych organów LGD, rozpatrywanie i zatwierdzanie sprawozdań, uchwalanie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regulaminów Zarządu LGD i Komisji Rewizyjnej oraz podejmowanie pozostałych decyzji przewidzianych w Statucie. </w:t>
      </w:r>
    </w:p>
    <w:p>
      <w:pPr>
        <w:autoSpaceDN w:val="0"/>
        <w:autoSpaceDE w:val="0"/>
        <w:widowControl/>
        <w:spacing w:line="250" w:lineRule="auto" w:before="228" w:after="0"/>
        <w:ind w:left="0" w:right="20" w:firstLine="0"/>
        <w:jc w:val="righ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Stowarzyszenie liczy 78 członków. Skład LGD jest różnorodny i reprezentatywny dla lokalnej społeczności.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członków odnaleźć można reprezentantów grup kluczowych z punktu widzenia realizacji LSR. Zdecydowanie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dominują przedstawiciele sektora społecznego (57 osoby), a w dalszej kolejności sektora publicznego (12)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gospodarczego (9). Wśród reprezentantów sektora społecznego zwraca uwagę bardzo duża liczba osób fizycznych,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ale równocześnie odnaleźć można przedstawicieli różnego rodzaju stowarzyszeń. Każda z gmin posiada swoich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przedstawicieli – najwięcej Alwernia (23), a w dalszej kolejności Chrzanów (17), Trzebinia (10), Babice (12) i Libiąż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(12). Swoją reprezentację w Stowarzyszeniu mają też gminy, Wilamowice, Przeciszów, Zabierzów, Warszawa(po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26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jednej osobie). Ważnym elementem, który zasługuje na uwagę, jest również to, że każda z gmin reprezentowana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przez przedstawicieli każdego sektora. Kolejnym istotnym wskazaniem jest fakt, że członkiem Stowarzyszenia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(zgodnie z zasadą inkluzywności) może zostać każdy. </w:t>
      </w:r>
    </w:p>
    <w:p>
      <w:pPr>
        <w:autoSpaceDN w:val="0"/>
        <w:autoSpaceDE w:val="0"/>
        <w:widowControl/>
        <w:spacing w:line="250" w:lineRule="auto" w:before="232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Bieżącą pracą LGD kieruje 5-osobowy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Zarząd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(Prezes, Wiceprezes, Sekretarz, Skarbnik, Członek). 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podstawowych jego zadań należy między innymi: uchwalanie i aktualizowanie kryteriów wyboru operacji, procedur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oceny i wyboru operacji oraz innych elementów wpływających na prawidłową realizację Lokalnej Strategii Rozwoju,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zwoływanie Walnego Zebrania Członków Stowarzyszenia, reprezentowanie Stowarzyszenia na zewnątrz i działanie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jego imieniu, opracowanie LSR oraz uchwalanie jej aktualizacji i zmian. Aktualny zarząd reprezentowany jest 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sektor społeczny (3 osoby) i publiczny (2 osoby). trzech członków zarządu mieszka w Alwerni, a po jednym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Babicach, Trzebini. </w:t>
      </w:r>
    </w:p>
    <w:p>
      <w:pPr>
        <w:autoSpaceDN w:val="0"/>
        <w:autoSpaceDE w:val="0"/>
        <w:widowControl/>
        <w:spacing w:line="247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Organem kontrolującym całokształt działalności Stowarzyszenia jest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Komisja Rewizyjna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. Składa się ona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trzech członków wybieranych przez Walne Zebranie Członków Stowarzyszenia (Przewodniczący, Sekretarz,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Członek). Prowadzona przez Komisję Rewizyjną kontrola dotyczy przede wszystkim działalności statutowej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finansowej, ale do kompetencji należy też m.in. wydawanie zaleceń pokontrolnych, składanie wniosku o udzielenie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lub odmowę udzielenia absolutorium, występowanie z żądaniem zwołania Nadzwyczajnego Walnego Zebrania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Członków Stowarzyszenia. </w:t>
      </w:r>
    </w:p>
    <w:p>
      <w:pPr>
        <w:autoSpaceDN w:val="0"/>
        <w:autoSpaceDE w:val="0"/>
        <w:widowControl/>
        <w:spacing w:line="245" w:lineRule="auto" w:before="23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prowadzenia bieżących spraw Stowarzyszenia utworzono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Biuro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stowarzyszenia. Biuro jest zobowiązane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nawiązywania trwałych więzi ze środowiskiem, co ma służyć realizacji Lokalnej Strategii Rozwoju oraz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dodatkowego wsparcia dla LGD w ramach aktywizacji i animacji społeczeństwa. Kluczową kwestią jest też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świadczenie doradztwa. Aktualnie w Biurze, które ma swoją siedzibę w Chrzanowie, zatrudnione są trzy osoby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(Kierownik Biura, Specjalista ds. wdrażania LSR, Specjalista ds. promocji i administracji, główna księgowa).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Ogólna informacja o składzie organu decyzyjnego </w:t>
      </w:r>
    </w:p>
    <w:p>
      <w:pPr>
        <w:autoSpaceDN w:val="0"/>
        <w:autoSpaceDE w:val="0"/>
        <w:widowControl/>
        <w:spacing w:line="245" w:lineRule="auto" w:before="20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podstawowych zadań Rady należy wykonywanie funkcji organu decyzyjnego, czyli przede wszystkim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wybór operacji, ustalanie kwoty wsparcia, ale również opiniowanie projektu aktualizacji LSR oraz opiniowanie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kryteriów wyboru operacji. W jej skład wchodzą przedstawiciele grup interesu publicznego, gospodarczego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społecznego z zastrzeżeniem, że ani władze publiczne, ani żadna pojedyncza grupa interesu nie kontroluje procesu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podejmowania decyzji. W skład Rady wchodzi aktualnie 12 osób. </w:t>
      </w:r>
    </w:p>
    <w:p>
      <w:pPr>
        <w:autoSpaceDN w:val="0"/>
        <w:autoSpaceDE w:val="0"/>
        <w:widowControl/>
        <w:spacing w:line="250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podkreślić, że do Rady wybrano osoby o odpowiednich kwalifikacjach i doświadczeniu,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gwarantujących wysoki poziom merytoryczny podejmowanych decyzji. W przypadku sektora społecznego są 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osoby z doświadczeniem we współpracy ze społeczeństwem i partycypacyjnym podejściem do rozwoju lokalnego,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także osoby o których można stwierdzić, że są inicjatorami i realizatorami działań społecznych z doświadczeniem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 wdrażaniu i ocenie projektów realizowanych z zewnętrznych funduszy. Przedstawiciele sektora gospodarczego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to natomiast osoby z długoletnim doświadczeniem, zatrudniający po kilkudziesięciu pracowników, a dodatkowo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związani z obszarami wiejskimi i znający ich specyfikę. </w:t>
      </w:r>
    </w:p>
    <w:p>
      <w:pPr>
        <w:autoSpaceDN w:val="0"/>
        <w:autoSpaceDE w:val="0"/>
        <w:widowControl/>
        <w:spacing w:line="254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zwrócić uwagę, że członkowie Rady są osobami w różnym wieku – są wśród nich zarówno osoby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młode, osoby w wieku średnim oraz seniorzy powyżej 60 roku życia. Jednocześnie należy odnotować, że w składzie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występuje parytet – 6 kobiet i 6 mężczyzn. Najwięcej reprezentantów posiada gmina Alwernia (6), ale i pozostałe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gminy mają swoich przedstawicieli - Trzebinia (1), Chrzanów (1) Babice (2), Libiąż (2). </w:t>
      </w:r>
    </w:p>
    <w:p>
      <w:pPr>
        <w:autoSpaceDN w:val="0"/>
        <w:autoSpaceDE w:val="0"/>
        <w:widowControl/>
        <w:spacing w:line="197" w:lineRule="auto" w:before="20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Zwięzła charakterystyka rozwiązań stosowanych w procesie decyzyjnym </w:t>
      </w:r>
    </w:p>
    <w:p>
      <w:pPr>
        <w:autoSpaceDN w:val="0"/>
        <w:autoSpaceDE w:val="0"/>
        <w:widowControl/>
        <w:spacing w:line="247" w:lineRule="auto" w:before="20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Uchwały Rady są podejmowane w głosowaniu jawnym zwykłą większością głosów przy obecności co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najmniej połowy składy Rady (w tym Przewodniczącego albo Wiceprzewodniczącego). Organ decyzyjny prowadzi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ocenę operacji na podstawie Statutu, Regulaminu Rady, procedur wyboru oraz odpowiednich zapisów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Rozwoju Lokalnego Kierowanego przez Społeczność. Podstawą jest tutaj zgodność z dokumentem strategicznym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zatwierdzone procedury oceny i wyboru. Same procedury i wyboru operacji i kryteria wyboru projektu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udostępniane do publicznej wiadomości na stronie internetowej LGD. Podobnie rzecz przedstawia się z wszystkimi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innymi koniecznymi informacjami. Rezultatem działań Rady jest lista rankingowa, która stanowi podstawę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zawarcia umowy i przyznania dofinansowania. </w:t>
      </w:r>
    </w:p>
    <w:p>
      <w:pPr>
        <w:autoSpaceDN w:val="0"/>
        <w:autoSpaceDE w:val="0"/>
        <w:widowControl/>
        <w:spacing w:line="252" w:lineRule="auto" w:before="23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Członkowie Rady mają obowiązek zachować bezstronność w procesie oceny i wyboru operacji. Dotyczy 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między innymi sytuacji, kiedy zachodzi pomiędzy członkiem Rady a wnioskodawcą stosunek bezpośredniej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podległości służbowej, pokrewieństwo czy też jest osobą fizyczną reprezentującą przedsiębiorstwo powiązane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przedsiębiorstwem reprezentowanym przez wnioskodawcę. Podobnie członkowie Rady mają obowiązek zachować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tajemnicy wszelkie informacje i dokumenty ujawnione czy wytworzone w trakcie oceny i wyboru operacji.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Istotnym aspektem jest w rezultacie wypełnienie i złożenie przez członka Rady Deklaracji bezstronności i poufności.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Kierownik Biura LGD prowadzi dodatkowo Rejestr interesów członków Rady, zawierający informacje na temat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zajmowanych stanowisk, pełnionych funkcji, prowadzonej działalności (m.in. zawodowej, gospodarczej,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społecznej,) pozwalające na identyfikację faktu i charakteru ich powiązań z wnioskodawcami czy poszczególnymi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operacjami.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Innymi działaniami wpływającymi na prowadzenie transparentnej polityki organu decyzyjnego Rady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prawidłowy wybór projektów mających realizować Strategię Rozwoju Lokalnego Kierowanego przez Społeczność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konsultacje ze społeczeństwem dotyczące kierunków działań oraz szkolenia mające na celu podnoszenie wiedzy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kompetencji członków Rady LGD.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Wskazanie dokumentów regulujących funkcjonowanie LGD </w:t>
      </w:r>
    </w:p>
    <w:p>
      <w:pPr>
        <w:autoSpaceDN w:val="0"/>
        <w:autoSpaceDE w:val="0"/>
        <w:widowControl/>
        <w:spacing w:line="245" w:lineRule="auto" w:before="20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Głównymi dokumentami regulującymi funkcjonowanie LGD Partnerstwo na Jurze są: Statut Lokalnej Grupy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„Partnerstwo na Jurze”, Regulamin Rady Lokalnej Grupy Działania „Partnerstwo na Jurze”, Regulamin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Zarządu Lokalnej Grupy Działania „Partnerstwo na Jurze”, Regulamin Komisji Rewizyjnej Lokalnej Grupy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Jurze”, oraz Regulamin Biura Lokalnej Grupy Działania „Partnerstwo na Jurze”. W poniższej tabeli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przedstawiono najważniejsze zapisy dokumentów oraz sposoby ich uchwalania/regulacji. </w:t>
      </w:r>
    </w:p>
    <w:p>
      <w:pPr>
        <w:autoSpaceDN w:val="0"/>
        <w:autoSpaceDE w:val="0"/>
        <w:widowControl/>
        <w:spacing w:line="197" w:lineRule="auto" w:before="228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 Dokument wewnętrzne regulujące funkcjonowanie LGD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399"/>
        <w:gridCol w:w="3399"/>
        <w:gridCol w:w="3399"/>
      </w:tblGrid>
      <w:tr>
        <w:trPr/>
        <w:tc>
          <w:tcPr>
            <w:tcW w:type="dxa" w:w="10198"/>
            <w:gridSpan w:val="3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Dokumenty wewnętrzne regulujące funkcjonowanie LGD „Partnerstwo na Jurze”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Tytuł dokumentu </w:t>
            </w: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Sposób uchwalenia/aktualizacji </w:t>
            </w: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Główne zapisy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Statut Lokalnej Grupy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Działania „Partnerstwo 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Jurze” </w:t>
            </w:r>
          </w:p>
        </w:tc>
        <w:tc>
          <w:tcPr>
            <w:tcW w:type="dxa" w:w="359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Uchwalany i zmieniany przez Walne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Zebranie Członków Stowarzyszenia.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Zmiany Statutu wymagają uchwały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Walnego Zebrania Członków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Stowarzyszenia podjętej zwykłą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większością głosów przy obecności co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najmniej połowy członków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uprawnionych do głosowania.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Wyjątkiem jest sytuacja, w której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czasie Walnego Zebrania nie stawi się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minimum połowa zdolnych 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głosowania osób. W takiej sytuacji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wyznacza się drugi termin Walnego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Zebrania tego samego dnia, 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którym można podejmować decyzję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bez obecności co najmniej połowy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wszystkich zdolnych do głosowania.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takiej sytuacji decyzje zapadają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zwykłą większością głosów obecnej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liczbie osób uprawnionych 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głosowania. </w:t>
            </w:r>
          </w:p>
        </w:tc>
        <w:tc>
          <w:tcPr>
            <w:tcW w:type="dxa" w:w="3964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 i środki działania LGD „Partnerstwo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 Jurze”,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sposób nabywania i utraty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członkostwa,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prawa i obowiązki członków LGD,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struktura organizacyjna LGD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„Partnerstwo na Jurze”, tryb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dokonywania wyboru członków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organów, uzupełniania składu oraz ich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kompetencje,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sposób reprezentowania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stowarzyszenia oraz zaciągania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zobowiązań majątkowych,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sposób uzyskiwania środków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finansowych oraz ustanawiania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składek członkowskich,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dokonywania zmian statutu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oraz tryb rozwiązania się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stowarzyszenia.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Regulamin Zarządu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Lokalnej Grupy Działania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„Partnerstwo na Jurze” </w:t>
            </w: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Regulamin zatwierdzany i zmieniany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jest przez Walne Zebranie Członków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Stowarzyszenia. </w:t>
            </w: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skład i funkcje członków Zarządu,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zadania Zarządu,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642"/>
        <w:gridCol w:w="3592"/>
        <w:gridCol w:w="3964"/>
      </w:tblGrid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zwoływanie i przebieg posiedzeń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Zarządu,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procedura podejmowania decyzji 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dokumentowanie posiedzeń Zarządu,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Regulamin Rady </w:t>
            </w: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Regulamin jest uchwalany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zmieniany przez Zarząd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Stowarzyszenia. </w:t>
            </w: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organizacja wewnętrzna,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tryb pracy Rady,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obowiązki członków Rady, w tym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Przewodniczącego Rady,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wyłączenia od oceny i wyboru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operacji i obowiązek zachowania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poufności,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zwoływanie i przebieg posiedzenia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Rady, w tym procedura podejmowania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decyzji i dokumentowania posiedzeń,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Regulamin Komisji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Rewizyjnej Lokalnej Grupy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Działania „Partnerstwo 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Jurze” </w:t>
            </w: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Regulamin zatwierdzany i zmieniany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jest przez Walne Zebranie Członków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Stowarzyszenia.</w:t>
            </w: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zwoływania i organizowania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posiedzeń Komisji,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prowadzenia działań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kontrolnych,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protokołowania posiedzeń, </w:t>
            </w:r>
          </w:p>
        </w:tc>
      </w:tr>
      <w:tr>
        <w:trPr/>
        <w:tc>
          <w:tcPr>
            <w:tcW w:type="dxa" w:w="264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Regulamin Biura Lokalnej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Grupy Działania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 xml:space="preserve">„Partnerstwo na Jurze” </w:t>
            </w:r>
          </w:p>
        </w:tc>
        <w:tc>
          <w:tcPr>
            <w:tcW w:type="dxa" w:w="3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Regulamin jest uchwalany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zmieniany przez Zarząd LGD. </w:t>
            </w:r>
          </w:p>
        </w:tc>
        <w:tc>
          <w:tcPr>
            <w:tcW w:type="dxa" w:w="3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struktura organizacyjna Biura,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podstawowe obowiązki i uprawnienia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pracodawcy i pracownika,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ustalenia dotyczące czasu pracy 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wynagradzania pracowników,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udostępniania informacji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będących w dyspozycji LGD,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zadania w zakresie animacji,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współpracy i doradztwa.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245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podkreślić, że wszystkie procedury powstały zgodnie z ministerialnymi rozporządzeniami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wytycznymi i ewentualne ich zmiany są uzależnione od ich nowelizacji. Zwraca uwagę stopień dopracowania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rozmaitych aspektów funkcjonowania LGD, a skuteczność działań LGD w poprzednich okresach programowania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potwierdza jednoznacznie, iż wszystkie regulacje były profesjonalne i szczegółowe. </w:t>
      </w:r>
    </w:p>
    <w:p>
      <w:pPr>
        <w:autoSpaceDN w:val="0"/>
        <w:autoSpaceDE w:val="0"/>
        <w:pageBreakBefore/>
        <w:widowControl/>
        <w:spacing w:line="245" w:lineRule="auto" w:before="310" w:after="0"/>
        <w:ind w:left="0" w:right="3744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II – Charakterystyka obszaru i ludności objętej wdrażaniem LSR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Zwięzły opis obszaru </w:t>
      </w:r>
    </w:p>
    <w:p>
      <w:pPr>
        <w:autoSpaceDN w:val="0"/>
        <w:autoSpaceDE w:val="0"/>
        <w:widowControl/>
        <w:spacing w:line="197" w:lineRule="auto" w:before="22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 LGD „Partnerstwo na Jurze” tworzy 5 gmin powiatu chrzanowskiego: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18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Alwernia,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20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Babice,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20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Chrzanów (obszar wiejski),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20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Libiąż,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20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strike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Trzebinia </w:t>
      </w:r>
    </w:p>
    <w:p>
      <w:pPr>
        <w:autoSpaceDN w:val="0"/>
        <w:autoSpaceDE w:val="0"/>
        <w:widowControl/>
        <w:spacing w:line="245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Każda z gmin pozostaje w bezpośrednim albo przynajmniej w dalszym sąsiedztwie, tworząc w ten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zwarty geograficznie obszar. Powierzchnia poszczególnych gmin: Alwernia -74 km², Babice – 55 km², Chrzanów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(obszar wiejski) -40,70 km², Libiąż – 57 km², Trzebinia - 105 km². Wszystkie gminy są położone na terenie powiatu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chrzanowskiego, a łączna powierzchnia obszaru LGD wynosi  331,70 km</w:t>
      </w:r>
      <w:r>
        <w:rPr>
          <w:rFonts w:ascii="Calibri" w:hAnsi="Calibri" w:eastAsia="Calibri"/>
          <w:b w:val="0"/>
          <w:i w:val="0"/>
          <w:color w:val="000000"/>
          <w:sz w:val="14"/>
          <w:lang w:val="pl-PL"/>
        </w:rPr>
        <w:t>2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, co stanowi 89,29% całej powierzchni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powiatu chrzanowskiego.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8"/>
          <w:lang w:val="pl-PL"/>
        </w:rPr>
        <w:t xml:space="preserve">Źródło: GUS </w:t>
      </w:r>
    </w:p>
    <w:p>
      <w:pPr>
        <w:autoSpaceDN w:val="0"/>
        <w:autoSpaceDE w:val="0"/>
        <w:widowControl/>
        <w:spacing w:line="197" w:lineRule="auto" w:before="22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Rysunek 1 Obszar działania LGD </w:t>
      </w:r>
    </w:p>
    <w:p>
      <w:pPr>
        <w:autoSpaceDN w:val="0"/>
        <w:autoSpaceDE w:val="0"/>
        <w:widowControl/>
        <w:spacing w:line="240" w:lineRule="auto" w:before="18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59450" cy="406907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69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197" w:lineRule="auto" w:before="190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247" w:lineRule="auto" w:before="182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Łączna liczba mieszkańców obszaru LGD w 2020 roku wynosiła 86 554, co w porównaniu z 2015 rokiem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oznacza wzrost zamieszkującej go populacji o 17 767 (wówczas jej liczebność wyniosła 68 787 osób).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Wynika to z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faktu, że w 2015 roku do obszaru działania nie zaliczało się Miasto Trzebinia, a jedynie obszar wiejski tej gminy. W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związku ze spadkiem liczby ludności w/w miasta obszar ten został dołączony do terenu działania LGD. W latach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2015-2020 we wszystkich gminach odnotowano spadki, choć nie były one dynamiczne. Szczegółowe dane dotyczące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liczby mieszkańców przedstawia poniższa tabela.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197" w:lineRule="auto" w:before="224" w:after="186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 Ludność w gminach wchodzących w skład LGD.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399"/>
        <w:gridCol w:w="3399"/>
        <w:gridCol w:w="3399"/>
      </w:tblGrid>
      <w:tr>
        <w:trPr/>
        <w:tc>
          <w:tcPr>
            <w:tcW w:type="dxa" w:w="10198"/>
            <w:gridSpan w:val="3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>Ludność w gminach wchodzących w skład LGD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>Nazwa gminy/rok</w:t>
            </w:r>
          </w:p>
        </w:tc>
        <w:tc>
          <w:tcPr>
            <w:tcW w:type="dxa" w:w="20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>2015</w:t>
            </w:r>
          </w:p>
        </w:tc>
        <w:tc>
          <w:tcPr>
            <w:tcW w:type="dxa" w:w="2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1"/>
                <w:lang w:val="pl-PL"/>
              </w:rPr>
              <w:t>2020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</w:t>
            </w:r>
          </w:p>
        </w:tc>
        <w:tc>
          <w:tcPr>
            <w:tcW w:type="dxa" w:w="20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12 684 </w:t>
            </w:r>
          </w:p>
        </w:tc>
        <w:tc>
          <w:tcPr>
            <w:tcW w:type="dxa" w:w="2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12 507 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</w:t>
            </w:r>
          </w:p>
        </w:tc>
        <w:tc>
          <w:tcPr>
            <w:tcW w:type="dxa" w:w="20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9 073 </w:t>
            </w:r>
          </w:p>
        </w:tc>
        <w:tc>
          <w:tcPr>
            <w:tcW w:type="dxa" w:w="2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9 068 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- obszar wiejski </w:t>
            </w:r>
          </w:p>
        </w:tc>
        <w:tc>
          <w:tcPr>
            <w:tcW w:type="dxa" w:w="20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10 225 </w:t>
            </w:r>
          </w:p>
        </w:tc>
        <w:tc>
          <w:tcPr>
            <w:tcW w:type="dxa" w:w="2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10 164 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</w:t>
            </w:r>
          </w:p>
        </w:tc>
        <w:tc>
          <w:tcPr>
            <w:tcW w:type="dxa" w:w="202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22 649 </w:t>
            </w:r>
          </w:p>
        </w:tc>
        <w:tc>
          <w:tcPr>
            <w:tcW w:type="dxa" w:w="20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21 689 </w:t>
            </w:r>
          </w:p>
        </w:tc>
      </w:tr>
      <w:tr>
        <w:trPr/>
        <w:tc>
          <w:tcPr>
            <w:tcW w:type="dxa" w:w="614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</w:t>
            </w:r>
          </w:p>
        </w:tc>
        <w:tc>
          <w:tcPr>
            <w:tcW w:type="dxa" w:w="202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14 156 </w:t>
            </w:r>
          </w:p>
        </w:tc>
        <w:tc>
          <w:tcPr>
            <w:tcW w:type="dxa" w:w="20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33 126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Źródło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: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Bank Danych Lokalnych. </w:t>
      </w:r>
    </w:p>
    <w:p>
      <w:pPr>
        <w:autoSpaceDN w:val="0"/>
        <w:autoSpaceDE w:val="0"/>
        <w:widowControl/>
        <w:spacing w:line="245" w:lineRule="auto" w:before="246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Strategia Rozwoju Lokalnego Kierowanego przez Społeczność opracowana przez LGD  „Partnerstwo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Jurze” jest strategią wielofunduszową. W konsekwencji należy stwierdzić, iż jest ona współfinansowana przez różne </w:t>
      </w:r>
    </w:p>
    <w:p>
      <w:pPr>
        <w:sectPr>
          <w:type w:val="continuous"/>
          <w:pgSz w:w="11906" w:h="16838"/>
          <w:pgMar w:top="444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Europejskie Fundusze Strukturalne i Inwestycyjne (EFSI). W ramach realizowania Lokalnej Strategii Rozwoju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wdrażane będą operacje wspierane przez: </w:t>
      </w:r>
    </w:p>
    <w:p>
      <w:pPr>
        <w:autoSpaceDN w:val="0"/>
        <w:autoSpaceDE w:val="0"/>
        <w:widowControl/>
        <w:spacing w:line="245" w:lineRule="auto" w:before="230" w:after="0"/>
        <w:ind w:left="406" w:right="2592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 Fundusz Rolny na rzecz Rozwoju Obszarów Wiejskich (EFRROW),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 Fundusz Społeczny Plus (EFS+),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 Fundusz Rozwoju Regionalnego (EFRR). </w:t>
      </w:r>
    </w:p>
    <w:p>
      <w:pPr>
        <w:autoSpaceDN w:val="0"/>
        <w:autoSpaceDE w:val="0"/>
        <w:widowControl/>
        <w:spacing w:line="250" w:lineRule="auto" w:before="23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Poszczególne EFSI obejmują swoim zakresem oddziaływania cały obszar LGD, czyli każdą z pięciu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wchodzących w skład LGD gmin. Oznacza to, że w każdej z nich będzie możliwość realizowania operacji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każdego z wymienionych powyżej Funduszy. </w:t>
      </w:r>
    </w:p>
    <w:p>
      <w:pPr>
        <w:autoSpaceDN w:val="0"/>
        <w:autoSpaceDE w:val="0"/>
        <w:widowControl/>
        <w:spacing w:line="266" w:lineRule="auto" w:before="20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terenie Lokalnej Grupy Działania „Partnerstwo na Jurze” funkcjonuje wiele jednostek, które reprezentują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sektor publiczny, gospodarczy oraz społeczny. Definiując grupę interesu jako grupę jednostek połączonych więzami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wspólnych interesów lub korzyści należy wskazać, że na etapie opracowywania dokumentu strategicznego zostały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zidentyfikowane grupy interesu które mogą działać we własnym interesie ponieważ są tworzone przez dwóch lub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więcej członków, są to: Stowarzyszenie Przyjaciół Regulic i Nieporazu, Stowarzyszenie Sympatyków Grojca,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Uczniowski Klub Sportowy z Regulic oraz grupa interesu władza publiczna. </w:t>
      </w:r>
      <w:r>
        <w:rPr>
          <w:rFonts w:ascii="Calibri" w:hAnsi="Calibri" w:eastAsia="Calibri"/>
          <w:b w:val="0"/>
          <w:i w:val="0"/>
          <w:color w:val="000000"/>
          <w:sz w:val="22"/>
          <w:u w:val="single"/>
          <w:lang w:val="pl-PL"/>
        </w:rPr>
        <w:t>Procedury przyjęte przez LGD oraz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u w:val="single"/>
          <w:lang w:val="pl-PL"/>
        </w:rPr>
        <w:t>regulamin organu decyzyjnego gwarantują, że żadna z wymienionych grup interesu nie kontroluje procesu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u w:val="single"/>
          <w:lang w:val="pl-PL"/>
        </w:rPr>
        <w:t>podejmowania decyzji.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50" w:lineRule="auto" w:before="8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Inkuzywna formuła funkcjonowania LGD daje także podstawę do uznania, że grupy w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komplementarny będą angażowały się w pracę LGD i wdrażanie LSR (szczegóły przyjętych rozwiązań znajdują się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rozdziale III i VII niniejszego dokumentu oraz Planie Komunikacyjnym LGD). </w:t>
      </w:r>
    </w:p>
    <w:p>
      <w:pPr>
        <w:autoSpaceDN w:val="0"/>
        <w:autoSpaceDE w:val="0"/>
        <w:widowControl/>
        <w:spacing w:line="245" w:lineRule="auto" w:before="88" w:after="0"/>
        <w:ind w:left="0" w:right="24" w:firstLine="708"/>
        <w:jc w:val="both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Spójność obszaru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to kluczowa cecha, której konsekwencją jest zasadność stosowania podejścia LEADER.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przypadku gmin tworzących obszar LGD „Partnerstwo na Jurze" można mówić o spójności nie tylko w wymiarze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terytorialnym, lecz również historycznym, społecznym i gospodarczym.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Teren powiatu chrzanowskiego zwany Ziemią Chrzanowską należy do jednych z najstarszych ośrodków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osadniczych w Polsce. Aktualnie na spójność obszaru LGD „Partnerstwo na Jurze” duży wpływ ma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bliskie sąsiedztwo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z głównymi ośrodkami miejskimi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województwa małopolskiego i śląskiego. Można stwierdzić, że położenia i warunki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przyrodnicze sprawiają, że gminy wchodzące w skład LGD stanowią zaplecze turystyczno-rekreacyjne Krakowa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Śląska. Bliskość Krakowa i Katowic ma też duży wpływa na takie czynniki jak m.in. rynek pracy, rynek zbytu,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dostępność kadr, dostęp do usług publicznych i dostęp do edukacji. Spójność obszaru łączy się również z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wysoką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dostępnością komunikacyjną powiatu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, która warunkuje potencjał gospodarczy i inwestycyjny (sieć dróg krajowych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wojewódzkich, w tym autostrada A4, sieć kolejowa z głównymi magistralami towarowymi i pasażerskimi, bliskość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dwóch międzynarodowych portów lotniczych – Balice i Pyrzowice). </w:t>
      </w:r>
    </w:p>
    <w:p>
      <w:pPr>
        <w:autoSpaceDN w:val="0"/>
        <w:autoSpaceDE w:val="0"/>
        <w:widowControl/>
        <w:spacing w:line="245" w:lineRule="auto" w:before="232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 LGD jest położony u podnóża Karpat, na pograniczu Wyżyny Krakowsko-Częstochowskiej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Wyżyny Śląskiej, w dolinie Wisły. Dzięki temu cechują go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bogate walory przyrodnicze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oraz zróżnicowana rzeźba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terenu wpływająca na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atrakcyjność krajobrazową i rekreacyjno-turystyczną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. Należy zauważyć, że 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bszar LGD to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znakomite miejsce do uprawiania weekendowej turystyki. Występują 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różne formy ochrony przyrody i wśród nich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wymienić trzeba: </w:t>
      </w:r>
    </w:p>
    <w:p>
      <w:pPr>
        <w:autoSpaceDN w:val="0"/>
        <w:tabs>
          <w:tab w:pos="720" w:val="left"/>
        </w:tabs>
        <w:autoSpaceDE w:val="0"/>
        <w:widowControl/>
        <w:spacing w:line="252" w:lineRule="auto" w:before="18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rezerwaty przyrody  (Lipowiec i Bukowica na terenie gminy Babice, Dolina Potoku Rudno na obszarze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Alwernia, Ostra Góra w gminie Trzebinia) </w:t>
      </w:r>
    </w:p>
    <w:p>
      <w:pPr>
        <w:autoSpaceDN w:val="0"/>
        <w:tabs>
          <w:tab w:pos="720" w:val="left"/>
        </w:tabs>
        <w:autoSpaceDE w:val="0"/>
        <w:widowControl/>
        <w:spacing w:line="254" w:lineRule="auto" w:before="18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parki krajobrazowe  (Rudniański Park Krajobrazowy na terenie gmin Alwernia i Babice oraz Tenczyński Park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Krajobrazowy na terenie gmin Alwernia, Babice, Chrzanów i Trzebinia, a także Dolinki Krakowskie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obszarze gminy Trzebinia), </w:t>
      </w:r>
    </w:p>
    <w:p>
      <w:pPr>
        <w:autoSpaceDN w:val="0"/>
        <w:tabs>
          <w:tab w:pos="720" w:val="left"/>
        </w:tabs>
        <w:autoSpaceDE w:val="0"/>
        <w:widowControl/>
        <w:spacing w:line="252" w:lineRule="auto" w:before="18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obszary natura 2000  (Dolina Dolnej Skawy na terenie gmin Alwernia i Babice, Rudno na ternie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Alwernia),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18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stanowisko dokumentacyjne (odsłonięcia geologiczne na terenie gminy Alwernia)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tabs>
          <w:tab w:pos="720" w:val="left"/>
        </w:tabs>
        <w:autoSpaceDE w:val="0"/>
        <w:widowControl/>
        <w:spacing w:line="252" w:lineRule="auto" w:before="0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liczne pomniki przyrody (w tym przede wszystkim drzewa -  dęby szypułkowe, lipy drobnolistne, buki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pospolite, ale też skałki),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18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użytek ekologiczny (Podbuczyna na terenie gminy Trzebinia).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28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przedstawionych materiałów wynika, że w czterech z pięciu gmin wchodzących w skład LGD znajduje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 chronionego krajobrazu co stanowi 80% terenu działania Stowarzyszenia. </w:t>
      </w:r>
    </w:p>
    <w:p>
      <w:pPr>
        <w:autoSpaceDN w:val="0"/>
        <w:autoSpaceDE w:val="0"/>
        <w:widowControl/>
        <w:spacing w:line="245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Spośród atrakcji zainteresowaniem cieszą się akweny Kozi Bród, Balaton i Zalew Chechło w Trzebini oraz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Skowronek w Alwerni. Do mocnych stron „turystycznych” wpływających na spójność zaliczyć trzeba też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ścieżki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rowerowe, prezentujące ciekawe miejsca na obszarze LGD i umożliwiające uprawianie czynnego wypoczynku,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tym dwa międzynarodowe szlaki rowerowe: Kraków-Morawy-Wiedeń Greenways oraz Eurovelo R4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54" w:lineRule="auto" w:before="230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Obszar LGD to jednak nie tylko unikatowe walory przyrodnicze wpływające na atrakcyjność rekreacyjno-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turystyczną, lecz również bogate materialne i niematerialne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dziedzictwo kulturowe.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Atrakcją jest obecność licznych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budowli sakralnych, zamków, rezydencji i dworów.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objętym LSR utworzono trzy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miejscowości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tematyczne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„Bolęcin. Wioska pod Skałą”, „Dulowa. Zaginiona Wioska” oraz „Zagórze. Wioska u Źródła”. Oferują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one warsztaty i lekcje tematyczne, wycieczki oraz </w:t>
      </w:r>
      <w:r>
        <w:rPr>
          <w:rFonts w:ascii="Calibri" w:hAnsi="Calibri" w:eastAsia="Calibri"/>
          <w:b w:val="0"/>
          <w:i/>
          <w:color w:val="000000"/>
          <w:sz w:val="22"/>
          <w:lang w:val="pl-PL"/>
        </w:rPr>
        <w:t>questy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, a także organizują pokazy lokalnego rzemiosła i potraw.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LGD „Partnerstwo na Jurze” wypracowało także wspólną markę „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Chrzanolandia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”.  Skupia ona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największe atrakcje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turystyczne gmin i służy ich synergii,  a także wzmocnieniu siły przekazu oferty oraz przyciągnięciu większej liczby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turystów. Należy podkreślić, że n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obszarze LGD istnieją bardzo silne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tradycje związane z lokalnym rzemiosłem.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Duży wpływ na ich kontynuacje i odtwarzanie mają Koła Gospodyń Wiejskich oraz rzemieślnicy w sołectwach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powiatu chrzanowskiego. Wymienić tu można wikliniarstwo, garncarstwo, kowalstwo, rzeźbiarstwo, hafciarstwo,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bibułkarstwo. O spójności można więc mówić w przypadku takich aspektów jak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kultywowanie tradycji, folklor czy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twórczość ludowa.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Spójność znajduje swój wyraz w zwyczajach i gwarze czy tradycjach patriotycznych (np.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niespotykanych nigdzie w Małopolsce tradycjach związanych z górnictwem). Na terenach gmin należących do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można skosztować wielu ciekawych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produktów lokalnych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, w tym wymienić można m.in.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Ziemniaki po Cabańsku, Hulajdy, Parzybroda Mirowska, Buchta Bolęcińska, Mętkowska Marchwionka, Zagórskie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Placki z Pokrzywą, Krówka Regulicka, Babka Wojenna z Gromca, Szarpańce Karniowickie, Kluski Tlone z Luszowic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(wspomniane potrawy są potrawami wpisanymi na listę produktów tradycyjnych prowadzoną przez Ministerstwo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Rolnictwa i Rozwoju Wsi) oraz Racuchy Bolęcińskie. Warto podkreślić też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tradycje pszczelarskie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- w gminach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 znajduje się wiele pasiek. </w:t>
      </w:r>
    </w:p>
    <w:p>
      <w:pPr>
        <w:autoSpaceDN w:val="0"/>
        <w:autoSpaceDE w:val="0"/>
        <w:widowControl/>
        <w:spacing w:line="250" w:lineRule="auto" w:before="23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Cechą charakterystyczną obszaru jest również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bogata oferta imprez kulturalnych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W powiecie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chrzanowskim organizowane są wydarzenia o charakterze cyklicznym, w tym obchody Dni Miast i Wsi. Dużym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powodzeniem cieszą się „Ziemniaczysko pod Lipowcem”, (którego LGD jest organizatorem) „Majówka 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Bernardynów” w Alwerni, Turniej Rycerski i Zlot Wiedźm i Czarownic w Babicach, Rajd Rowerowy Kraków-Trzebinia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czy „Biesiada patriotyczna” w Libiążu. W Nadwiślańskim Parku Etnograficznym w Wygiełzowie rokrocznie odbywa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się Festiwal Muzyki Kameralnej i Organowej, ale wymienić też można takie wydarzenia jak  Powiatowy Konkurs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Przyśpiewek Weselnych czy Strzelanka Alwernijska (odpust w klasztorze OO. Bernardynów w Alwerni, zwany tak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przez dawny zwyczaj strzelania z moździerzy).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45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gmin wchodzących w skład LGD „Partnerstwo na Jurze” funkcjonuje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wiele organizacji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pozarządowych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działających w sferze wsparcia gospodarki, promocji kultury i tradycji, profilaktyki zdrowotnej,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pomocy emerytom i rencistom, pomocy osobom niepełnosprawnym, rozwoju sportu oraz organizacje działające 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rzecz swoich miejscowości.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45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Cechą wspólną gmin tworzących obszar objęty LSR jest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wysoka atrakcyjność osadnicza terenów wiejskich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ale jednocześnie inną ważną cechą jest bardzo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niski wskaźnik przyrostu naturalnego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i w konsekwencji liczne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zagrożenia jakie są związane z postępującym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procesem starzenia się społeczeństwa.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Spadek liczby mieszkańców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zauważalny jest przede wszystkim na terenach miast powiatu chrzanowskiego </w:t>
      </w:r>
    </w:p>
    <w:p>
      <w:pPr>
        <w:autoSpaceDN w:val="0"/>
        <w:autoSpaceDE w:val="0"/>
        <w:widowControl/>
        <w:spacing w:line="245" w:lineRule="auto" w:before="228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pozytywnych aspektów na spójność obszaru duży wpływ ma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bardzo dobrze rozbudowana infrastruktura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społeczna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, w tym dostępność do żłobków, przedszkoli, boisk sportowych czy sal gimnastycznych. Warto także </w:t>
      </w:r>
    </w:p>
    <w:p>
      <w:pPr>
        <w:sectPr>
          <w:type w:val="continuous"/>
          <w:pgSz w:w="11906" w:h="16838"/>
          <w:pgMar w:top="424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7" w:lineRule="auto" w:before="0" w:after="0"/>
        <w:ind w:left="0" w:right="20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zwrócić uwagę na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ofertę dla młodych i starszych ludzi.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Gminy dysponują odpowiednim zapleczem do działalności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rekreacyjnej, promocji zdrowego trybu życia i aktywnego wypoczynku młodszych i starszych mieszkańców. Dużego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znaczenia w tym aspekcie nabiera też działalność organizacji pozarządowych. Na obszarze gmin Lokalnej Grupy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„Partnerstwo na Jurze” znajduje się łącznie 32 Ochotniczych Straży Pożarnych, 29 Kół Gospodyń Wiejskich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31 Klubów Sportowych (w tym 3 stowarzyszenia sportowe), które prowadzą operacje o charakterze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aktywizacyjnym i integracyjnym. Rozmaite zajęcia organizują też m.in. Samorządowy Ośrodek Kultury w Alwerni,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Gminny Ośrodek Kultury w Babicach, Miejski Ośrodek Kultury, Sportu i Rekreacji w Chrzanowie, Libiąskie Centrum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Kultury, Trzebińskie Centrum Kultury. W ofercie zajęć odnaleźć można między innymi: naukę gry na instrumentach,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chór i grupy wokalne, zajęcia plastyczne i taneczne, warsztaty rękodzielnicze, zajęcia teatralne, szachowe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kulinarne, naukę języka angielskiego, akrobatykę, robotykę. Dodać należy do tego, iż na obszarze działalność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prowadzą m.in. kółka rolnicze, towarzystwo wędkarskie, studio teatralno-filmowe, teatr ludowy oraz prężnie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działające Uniwersytety Trzeciego Wieku oferujące wykłady z różnych dziedzin, zajęcia ruchowe, naukę języka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angielskiego oraz krajowe i zagraniczne wycieczki. Młodzi, ale i starsi ludzie mogą na obszarze korzystać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nowocześnie oznakowanych i profesjonalnie przygotowanych ścieżek rowerowych, a także możliwości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wynajmowania sprzętu (rowery elektryczne, przyczepki dla dzieci). W gminach udostępnione są boiska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wielofunkcyjne i siłownie zewnętrzne. W tym aspekcie warto przykładowo zauważyć, że w gminie Libiąż przy każdej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szkole znajduje się boisko wielofunkcyjne o bezpiecznej nawierzchni oraz wielofunkcyjne place zabaw. Co więcej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obszarze działania LGD znajduje się Miejski Stadion Sportowy w Trzebini, który posiada pełnowymiarowe boisko 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sztuczną nawierzchnią i oświetleniem. Ponadto na obszarze gminy Trzebinia znajduje się kryta pływalnia Aqua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Planet posiadająca w ofercie sauny, siłownię i strzelnicę. Na ośrodku rekreacyjnym Balaton zlokalizowany został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 tor przeszkód w stylu Ninja Warrior. Na obszarze gminy Trzebinia znaleźć można także tężnie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solankowe, Trzebiński Park Rozrywki, Kino „Sokół” czy Skatepark w Krzu. Na sezon jesienno – zimowy rozkładana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hala pneumatyczna nad boiskiem typu „Orlik” przy Zespole Szkolno – Przedszkolnym z Oddziałami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Integracyjnymi, a w Żarkach została wybudowana hala łukowa nad wielofunkcyjnym boiskiem przyszkolnym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strefa do street workout. Wymienić też trzeba bardzo popularne w gminie Libiąż miejsca wypoczynku rodzinnego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wraz z siłowniami plenerowymi, a także Miejski Ośrodek Sportu i Rekreacji im. Solidarności 1980 z basenem,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wodnym placem zabaw i parkiem liniowym, Park Wodny Libiąż (kryta pływalnia, sauna, strzelnica, klub fitness,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ścianka wspinaczkowa, tężnia solankowa, kawiarnia oraz bibliopunkt) czy szkółkę jazdy konnej. Podobna bogata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infrastruktura jest obecna w pozostałych gminach obszaru LGD. Dodać należy do tego rozmaite cykliczne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wydarzenia (np. w Trzebini corocznie organizowane są zajęcia „Akcja Lato”, Rekreacyjny Rajd Rowerowy, cykliczny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bieg „Chechło Run”, „Trzebińskie Lato na polu”, Herbatka u Zieleniewskich, widowiska muzyczne w Ogrodach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Bazyliki Mniejszej).  Oferta dla młodych i starszych ludzi powinna być jednak w dalszym ciągu rozwijana. Można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bowiem zaobserwować braki miejsc spotkań dla ludzi w każdym wieku, a także np. niewystarczającą ilość zajęć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artystycznych i wokalnych dla dzieci i młodzieży.</w:t>
      </w:r>
      <w:r>
        <w:rPr>
          <w:rFonts w:ascii="Calibri" w:hAnsi="Calibri" w:eastAsia="Calibri"/>
          <w:b w:val="0"/>
          <w:i w:val="0"/>
          <w:color w:val="000000"/>
          <w:sz w:val="14"/>
          <w:lang w:val="pl-PL"/>
        </w:rPr>
        <w:t>1</w:t>
      </w:r>
    </w:p>
    <w:p>
      <w:pPr>
        <w:autoSpaceDN w:val="0"/>
        <w:autoSpaceDE w:val="0"/>
        <w:pageBreakBefore/>
        <w:widowControl/>
        <w:spacing w:line="245" w:lineRule="auto" w:before="308" w:after="0"/>
        <w:ind w:left="0" w:right="6336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III – Partycypacyjny charakter LSR </w:t>
      </w:r>
      <w:r>
        <w:br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Partycypacja społeczna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Partycypacja to sposób na aktywne branie udziału w wydarzeniach, które nas dotyczą. Możliwość zabierania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głosu, uczestniczenia ludzi w działaniach i podejmowaniu decyzji. W literaturze wyróżnia się kilka stopni działań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partycypacyjnych</w:t>
      </w:r>
      <w:r>
        <w:rPr>
          <w:rFonts w:ascii="Calibri" w:hAnsi="Calibri" w:eastAsia="Calibri"/>
          <w:b w:val="0"/>
          <w:i w:val="0"/>
          <w:color w:val="000000"/>
          <w:sz w:val="14"/>
          <w:lang w:val="pl-PL"/>
        </w:rPr>
        <w:t>2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od najniższego, podstawowego stopnia, jakim jest informowanie, poprzez konsultowanie, aż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współdecydowanie i współdziałanie, które jest najwyższą formą partycypacji, gdyż zapewnia możliwie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największy udział społeczności w życiu publicznym, czy działaniach. Aby partycypacja mogła się odbywać, 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podejmowane działania charakteryzowały się wysokim stopniem włączenia społecznego, niezbędne jest dbanie 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tzw. otoczenie partycypacji, czyli kulturę zaufania, odpowiedzialności i lojalności. Stowarzyszenie „Partnerstwo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Jurze” od początku istnienia stowarzyszenia podejmuje działania na rzecz budowania właściwego kontekstu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funkcjonowania partnerstwa wewnątrz LGD oraz na obszarze LGD. Działania partycypacyjne, które na przestrzeni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lat stosowało LGD były zróżnicowane i dostosowane z jednej strony do zamierzonych celów komunikacyjnych, z </w:t>
      </w:r>
    </w:p>
    <w:p>
      <w:pPr>
        <w:autoSpaceDN w:val="0"/>
        <w:tabs>
          <w:tab w:pos="9984" w:val="left"/>
        </w:tabs>
        <w:autoSpaceDE w:val="0"/>
        <w:widowControl/>
        <w:spacing w:line="245" w:lineRule="auto" w:before="38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3"/>
          <w:lang w:val="pl-PL"/>
        </w:rPr>
        <w:t>1</w:t>
      </w:r>
      <w:r>
        <w:rPr>
          <w:rFonts w:ascii="Calibri" w:hAnsi="Calibri" w:eastAsia="Calibri"/>
          <w:b w:val="0"/>
          <w:i w:val="0"/>
          <w:color w:val="0000FF"/>
          <w:sz w:val="20"/>
          <w:u w:val="single"/>
          <w:lang w:val="pl-PL"/>
        </w:rPr>
        <w:hyperlink r:id="rId14" w:history="1">
          <w:r>
            <w:rPr>
              <w:rStyle w:val="Hyperlink"/>
              <w:lang w:val="pl-PL"/>
            </w:rPr>
            <w:t xml:space="preserve">System EKRS (ms.gov.pl) </w:t>
          </w:r>
        </w:hyperlink>
      </w:r>
      <w:r>
        <w:br/>
      </w:r>
      <w:r>
        <w:rPr>
          <w:rFonts w:ascii="Calibri" w:hAnsi="Calibri" w:eastAsia="Calibri"/>
          <w:b w:val="0"/>
          <w:i w:val="0"/>
          <w:color w:val="000000"/>
          <w:sz w:val="13"/>
          <w:lang w:val="pl-PL"/>
        </w:rPr>
        <w:t>2</w:t>
      </w:r>
      <w:r>
        <w:rPr>
          <w:rFonts w:ascii="Calibri" w:hAnsi="Calibri" w:eastAsia="Calibri"/>
          <w:b w:val="0"/>
          <w:i w:val="0"/>
          <w:color w:val="000000"/>
          <w:sz w:val="20"/>
          <w:lang w:val="pl-PL"/>
        </w:rPr>
        <w:t xml:space="preserve"> https://partycypacjaobywatelska.pl/strefa-wiedzy/abc-partycypacji/co-to-jest-partycypacja-obywatelska-2/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2" w:lineRule="auto" w:before="0" w:after="0"/>
        <w:ind w:left="28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drugiej do odbiorców tych działań. Partnerstwo wewnątrz LGD dotyczy członków organizacji, którzy wspólnie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stanowią najwyższą władzę w LGD, a także są lokalnymi ambasadorami LGD w miejscowościach, w których żyją.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partycypacyjne w kierunku budowania partnerstwa wychodzą także poza samą organizację i dotyczą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różnych interesariuszy znajdujących się na obszarze działania LGD. Stowarzyszenie od samego początku swojego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istnienia dba o to, żeby partycypacja wewnątrz i na zewnątrz organizacji odbywała się zarówno na poziomie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informowania, konsultacji jak i współdecydowania. </w:t>
      </w:r>
    </w:p>
    <w:p>
      <w:pPr>
        <w:autoSpaceDN w:val="0"/>
        <w:autoSpaceDE w:val="0"/>
        <w:widowControl/>
        <w:spacing w:line="197" w:lineRule="auto" w:before="246" w:after="0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Doświadczenie Lokalnej Grupy Działania w stosowaniu metod partycypacyjnych </w:t>
      </w:r>
    </w:p>
    <w:p>
      <w:pPr>
        <w:autoSpaceDN w:val="0"/>
        <w:autoSpaceDE w:val="0"/>
        <w:widowControl/>
        <w:spacing w:line="259" w:lineRule="auto" w:before="250" w:after="0"/>
        <w:ind w:left="28" w:right="22" w:firstLine="764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już w okresie wdrażania LSR 2007-2013, a także 2014-2020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wykorzystywało metody partycypacyjne w tworzeniu dokumentu strategicznego. W celu zapewnienia oddolnego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charakteru opracowywanego dokumentu Strategii Rozwoju Lokalnego Kierowanego przez Społeczność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poprzednich okresach programowania UE, LGD realizowało szeroką partycypację przedstawicieli trzech sektorów: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publicznego, społecznego i gospodarczego oraz mieszkańców każdej z gmin wchodzących w skład LGD. </w:t>
      </w:r>
    </w:p>
    <w:p>
      <w:pPr>
        <w:autoSpaceDN w:val="0"/>
        <w:autoSpaceDE w:val="0"/>
        <w:widowControl/>
        <w:spacing w:line="266" w:lineRule="auto" w:before="88" w:after="0"/>
        <w:ind w:left="28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„Partnerstwo na Jurze” w okresie programowania 2014-2020 korzystała z pełnej możliwej gamy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sposobów realizacji przedsięwzięć. Zaplanowano konkursy, liczne projekty grantowe, a także projekty partnerskie.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To przełożyło się na zaangażowanie wielu grup interesu ze wszystkich sektorów partnerskich Stowarzyszenia.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Ważnym partnerem podejmowanych działań partycypacyjnych przez LGD są organizacje pozarządowe. Spora część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NGO działających na terenie Stowarzyszenia jest aktywnych i brała udział w przygotowaniach poprzedniej LSR. Siłę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partnerstwa dostrzec można również w realizacji wielu partnerskich projektów w formułach JST-NGO, NGO-JST,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NGO-Przedsiębiorstwa, Przedsiębiorstwa-NGO, JST-Przedsiębiorstwa. Wiele z takich partnerskich projektów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otrzymało wsparcie za pośrednictwem LGD. W czasie realizacji minionej Lokalnej Strategii Rozwoju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zrealizowała wiele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projektów partnerskich, z których wybrane zostały przedstawione w tabeli poniżej. </w:t>
      </w:r>
    </w:p>
    <w:p>
      <w:pPr>
        <w:autoSpaceDN w:val="0"/>
        <w:autoSpaceDE w:val="0"/>
        <w:widowControl/>
        <w:spacing w:line="197" w:lineRule="auto" w:before="244" w:after="182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3 Doświadczenie Stowarzyszenia w podejmowaniu i animowaniu projektów partnerskich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78"/>
        <w:gridCol w:w="1832"/>
        <w:gridCol w:w="1884"/>
        <w:gridCol w:w="3136"/>
        <w:gridCol w:w="2268"/>
      </w:tblGrid>
      <w:tr>
        <w:trPr/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Rok </w:t>
            </w:r>
          </w:p>
        </w:tc>
        <w:tc>
          <w:tcPr>
            <w:tcW w:type="dxa" w:w="1832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Nazwa programu </w:t>
            </w:r>
          </w:p>
        </w:tc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Kwota przyznanej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pomocy </w:t>
            </w:r>
          </w:p>
        </w:tc>
        <w:tc>
          <w:tcPr>
            <w:tcW w:type="dxa" w:w="3136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Tytuł operacji </w:t>
            </w:r>
          </w:p>
        </w:tc>
        <w:tc>
          <w:tcPr>
            <w:tcW w:type="dxa" w:w="226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Partner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2022 </w:t>
            </w:r>
          </w:p>
        </w:tc>
        <w:tc>
          <w:tcPr>
            <w:tcW w:type="dxa" w:w="1832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Budżet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obywatelski </w:t>
            </w:r>
          </w:p>
        </w:tc>
        <w:tc>
          <w:tcPr>
            <w:tcW w:type="dxa" w:w="1884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150 000,00 </w:t>
            </w:r>
          </w:p>
        </w:tc>
        <w:tc>
          <w:tcPr>
            <w:tcW w:type="dxa" w:w="3136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„Chechło  Live Festiwal” –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organizacja imprezy plenerowej </w:t>
            </w:r>
          </w:p>
        </w:tc>
        <w:tc>
          <w:tcPr>
            <w:tcW w:type="dxa" w:w="226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TCK, Gmina Trzebinia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2022 </w:t>
            </w:r>
          </w:p>
        </w:tc>
        <w:tc>
          <w:tcPr>
            <w:tcW w:type="dxa" w:w="18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Mecenat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Małopolski </w:t>
            </w:r>
          </w:p>
        </w:tc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15 000,00 </w:t>
            </w:r>
          </w:p>
        </w:tc>
        <w:tc>
          <w:tcPr>
            <w:tcW w:type="dxa" w:w="31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,,Przygrywki akordeonowe -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patriotyzm i tradycja" – cykl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warsztatów gry na akordeonie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podsumowane imprezą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występami lokalnych muzyków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uczestników warsztatów,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organizacja stoisk z potrawami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regionalnymi. </w:t>
            </w:r>
          </w:p>
        </w:tc>
        <w:tc>
          <w:tcPr>
            <w:tcW w:type="dxa" w:w="22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KGW Mętków, OSP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Mętków, DZT Luszki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2021 </w:t>
            </w:r>
          </w:p>
        </w:tc>
        <w:tc>
          <w:tcPr>
            <w:tcW w:type="dxa" w:w="1832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Małopolska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Gościnna – I edycja </w:t>
            </w:r>
          </w:p>
        </w:tc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10 000,00 </w:t>
            </w:r>
          </w:p>
        </w:tc>
        <w:tc>
          <w:tcPr>
            <w:tcW w:type="dxa" w:w="3136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,,Zakochaj się w Luszowicach -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organizacja warsztatów oraz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wystawy rękodzieła artystycznego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koncertu plenerowego Dziecięcego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Zespołu Tańca Ludowego LUSZKI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oraz ZPiT Krakowiaczek jako forma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promocji turystycznej 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miejscowości Luszowice" – tak jak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 tytule </w:t>
            </w:r>
          </w:p>
        </w:tc>
        <w:tc>
          <w:tcPr>
            <w:tcW w:type="dxa" w:w="226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DZT Luszki, Biblioteka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Luszowicach, KGW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Luszowice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3.200000000000727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2020 </w:t>
            </w:r>
          </w:p>
        </w:tc>
        <w:tc>
          <w:tcPr>
            <w:tcW w:type="dxa" w:w="1832"/>
            <w:tcBorders>
              <w:start w:sz="4.0" w:val="single" w:color="#000000"/>
              <w:top w:sz="3.200000000000727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Małopolska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Gościnna – IV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edycja </w:t>
            </w:r>
          </w:p>
        </w:tc>
        <w:tc>
          <w:tcPr>
            <w:tcW w:type="dxa" w:w="1884"/>
            <w:tcBorders>
              <w:start w:sz="4.0" w:val="single" w:color="#000000"/>
              <w:top w:sz="3.200000000000727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18 000,00 </w:t>
            </w:r>
          </w:p>
        </w:tc>
        <w:tc>
          <w:tcPr>
            <w:tcW w:type="dxa" w:w="3136"/>
            <w:tcBorders>
              <w:start w:sz="4.0" w:val="single" w:color="#000000"/>
              <w:top w:sz="3.200000000000727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,,Z filmem pod chmurką”.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Organizacja plenerowego kina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miejscowościach powiatu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chrzanowskiego przez Lokalną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Grupę Działania ,,Partnerstwo 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Jurze” </w:t>
            </w:r>
          </w:p>
        </w:tc>
        <w:tc>
          <w:tcPr>
            <w:tcW w:type="dxa" w:w="2268"/>
            <w:tcBorders>
              <w:start w:sz="4.0" w:val="single" w:color="#000000"/>
              <w:top w:sz="3.200000000000727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TCK, Gmina Trzebinia,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Zajazd Rowerowy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Nawsie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24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78"/>
        <w:gridCol w:w="1832"/>
        <w:gridCol w:w="1884"/>
        <w:gridCol w:w="3136"/>
        <w:gridCol w:w="2268"/>
      </w:tblGrid>
      <w:tr>
        <w:trPr/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2019 </w:t>
            </w:r>
          </w:p>
        </w:tc>
        <w:tc>
          <w:tcPr>
            <w:tcW w:type="dxa" w:w="1832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FIO Małopolska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Lokalnie - Północ </w:t>
            </w:r>
          </w:p>
        </w:tc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2 993,00 </w:t>
            </w:r>
          </w:p>
        </w:tc>
        <w:tc>
          <w:tcPr>
            <w:tcW w:type="dxa" w:w="3136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,,Zagórscy Seniorzy silni duchem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ciałem" – promocja kultury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fizycznej i aktywności ruchowej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wśród seniorów z Zagórza.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Przeprowadzono cykl wycieczek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pieszych z instruktorem Nordic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Walking </w:t>
            </w:r>
          </w:p>
        </w:tc>
        <w:tc>
          <w:tcPr>
            <w:tcW w:type="dxa" w:w="226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Członkowie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stowarzyszenia „Wesoła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Jesień", OSP Zagórze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2016 </w:t>
            </w:r>
          </w:p>
        </w:tc>
        <w:tc>
          <w:tcPr>
            <w:tcW w:type="dxa" w:w="1832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FIO Małopolska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Lokalnie - Północ </w:t>
            </w:r>
          </w:p>
        </w:tc>
        <w:tc>
          <w:tcPr>
            <w:tcW w:type="dxa" w:w="1884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5 000,00 </w:t>
            </w:r>
          </w:p>
        </w:tc>
        <w:tc>
          <w:tcPr>
            <w:tcW w:type="dxa" w:w="3136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„Zagórscy Seniorzy przykładem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innych” – cykl zajęć z gimnastyki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ruchowej dla seniorów pod okiem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instruktora </w:t>
            </w:r>
          </w:p>
        </w:tc>
        <w:tc>
          <w:tcPr>
            <w:tcW w:type="dxa" w:w="2268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Członkowie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stowarzyszenia „Wesoła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Jesień", OSP Zagórze </w:t>
            </w:r>
          </w:p>
        </w:tc>
      </w:tr>
      <w:tr>
        <w:trPr/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2015 </w:t>
            </w:r>
          </w:p>
        </w:tc>
        <w:tc>
          <w:tcPr>
            <w:tcW w:type="dxa" w:w="18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Mecenat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Małopolski </w:t>
            </w:r>
          </w:p>
        </w:tc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15 000,00 </w:t>
            </w:r>
          </w:p>
        </w:tc>
        <w:tc>
          <w:tcPr>
            <w:tcW w:type="dxa" w:w="31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„Organizacja imprezy promującej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dziedzictwo kulturowe Małopolski”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– impreza plenerowa na której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odbyły się folkowe występy, pokazy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i warsztaty rzemieślnicze, pokazy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tradycji i obrzędów, kiermasze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regionalne. </w:t>
            </w:r>
          </w:p>
        </w:tc>
        <w:tc>
          <w:tcPr>
            <w:tcW w:type="dxa" w:w="22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KGW z powiatu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chrzanowskiego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Dotychczasowe doświadczenia partycypacyjne z okresu wdrażania LSR 2014-2020 Lokalnej Grupy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zostały podsumowane w ewaluacji realizowanej LSR. Mieszkańcy oraz przedstawiciele biura,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Rady i Zarządu Stowarzyszenia biorący udział w prowadzonych wówczas badaniach podsumowujących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LGD, oceniali między innymi działania komunikacyjne, partycypacyjne i działania ukierunkowanie na budowanie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kapitału społecznego, który stanowi fundament budowania bliższych relacji i sprzyja angażowaniu się w sprawy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lokalne. Wnioski płynące z ewaluacji zawarte w raporcie ewaluacyjnym jednoznacznie wskazują, że podejmowane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na rzecz włączenia społecznego szerokiego otoczenia interesariuszy działań LGD były skuteczne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przyniosły pozytywne efekty w postaci zwiększającego zainteresowania mieszkańców i instytucji działających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obszarze LGD działaniem Stowarzyszenia „Partnerstwo na Jurze” oraz pozyskiwaniem środków zewnętrznych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działania. </w:t>
      </w:r>
    </w:p>
    <w:p>
      <w:pPr>
        <w:autoSpaceDN w:val="0"/>
        <w:autoSpaceDE w:val="0"/>
        <w:widowControl/>
        <w:spacing w:line="271" w:lineRule="auto" w:before="24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Jednym z ważnych elementów ocenianych w ramach ewaluacji jest poprawność realizowanego planu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komunikacyjnego. Stowarzyszenie „Partnerstwo na Jurze” w minionym okresie wdrażania LSR korzystała z wielu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form komunikacji, aby dotrzeć do zróżnicowanej grupy odbiorców. Były to takie działania jak publikowanie ogłoszeń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tablicach informacyjnych w siedzibach instytucji użyteczności publicznej oraz na tablicach informacyjnych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sołectwach, artykuły na stronie internetowej LGD i urzędów gmin, artykuły na profilu LGD na portalu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społecznościowym, organizacja spotkań konsultacyjno-informacyjnych, realizacja ankiet oceniających poziom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zadowolenia z działań informacyjnych i doradczych, prezentacja informacji podczas wydarzeń na obszarze LGD,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wysyłka bezadresowa do gospodarstw domowych i podmiotów z obszaru LGD, spotkania informujące dla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potencjalnych beneficjantów, informacja i doradztwo w siedzibie LGD, kontakt poprzez rozmowę telefoniczną,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publikowanie materiałów informujących w prasie lokalnej, spotkania podczas Sesji Rady w gminach, przekazywanie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informacji do głównych i regionalnych Punktów Informacyjnych Funduszy Europejskich, spotkania dla grup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defaworyzowanych określonych w LSR, roznoszenie mini ulotek do sklepów, spotkania podsumowujące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audycje w lokalnym radiu internetowym. Ocena skuteczności tych działań również została przeprowadzona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ramach ewaluacji ex-post wdrażania LSR 2014-2020, gdzie sprawdzono opinie samych mieszkańców gmin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w tym temacie. W przeprowadzonym badaniu zadano pytanie o rozpoznawalność Lokalnej Grupy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Jurze”, jakość świadczonego doradztwa, rozpowszechnianie informacji na tematy istotne z punktu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widzenia beneficjentów, czy skuteczności stosowania poszczególnych form komunikacji. Ankietowani beneficjenci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potwierdzają, że sieć internetowa to aktualnie najlepszy kanał komunikacyjny. Na drugiej pozycji znalazł się profil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LGD na Facebooku. Interesujące, że na trzecim miejscu odnaleźć można uczestnictwo w spotkaniach informacyjno-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4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konsultacyjnych, co pokazuje, iż jest to rozwiązanie, które jest nieustannie potrzebne. Najsłabiej wypadły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informacje zamieszczane na tablicach informacyjnych, billboardach czy plakatach oraz informacje zamieszczane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stronach internetowych gmin. Istotne jest także sprawdzenie, jak badani beneficjenci oceniają to, czy LGD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wystarczającym stopniu informowała o możliwości pozyskania środków. Warto również zwrócić uwagę na jedną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najbardziej efektywnych form komunikacji z lokalną społecznością za którą uważane jest doradztwo. W minionym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okresie programowania udzielono porad ponad 500 podmiotom i osobom, które były zainteresowane współpracą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LGD. Ten wynik świadczy o tym, że biuro LGD było chętnie odwiedzane, a świadczone wsparcie było cenne dla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osób odwiedzających. </w:t>
      </w:r>
    </w:p>
    <w:p>
      <w:pPr>
        <w:autoSpaceDN w:val="0"/>
        <w:autoSpaceDE w:val="0"/>
        <w:widowControl/>
        <w:spacing w:line="266" w:lineRule="auto" w:before="25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Reasumując wątek doświadczenia Lokalnej Grupy Działania „Partnerstwo na Jurze” w stosowaniu narzędzi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partycypacyjnych można stwierdzić, że jest ono bardzo bogate, a ponadto jest efektem poprawnych i inkluzywnych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wewnętrznych procedur, realizowanej zasady oddolności w trakcie przygotowania i wdrażania LSR oraz skutecznej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komunikacji z przedstawicielami lokalnej społeczności. Rosnąca liczba członków LGD, liczne spotkania 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społecznością lokalną reprezentowaną przez różne grupy interesu, skuteczna realizacja planu komunikacyjnego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włączenie społeczności lokalnej w proces opracowania i wdrażania LSR w poprzednich okresach programowania UE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realizacja wielu projektów partnerskich wskazują jasno, że LGD „Partnerstwo na Jurze” realizuje szeroko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zakrojony plan rozwoju swojego obszaru działania ze szczególnym uwzględnieniem głosu społeczności i instytucji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lokalnych. </w:t>
      </w:r>
    </w:p>
    <w:p>
      <w:pPr>
        <w:autoSpaceDN w:val="0"/>
        <w:autoSpaceDE w:val="0"/>
        <w:widowControl/>
        <w:spacing w:line="197" w:lineRule="auto" w:before="25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Opis partycypacyjnych metod tworzenia LSR </w:t>
      </w:r>
    </w:p>
    <w:p>
      <w:pPr>
        <w:autoSpaceDN w:val="0"/>
        <w:autoSpaceDE w:val="0"/>
        <w:widowControl/>
        <w:spacing w:line="264" w:lineRule="auto" w:before="24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zmierzające do przygotowania dokumentu strategicznego LGD „Partnerstwo na Jurze”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realizowane były na każdym etapie jego tworzenia. W celu zapewnienia oddolnego charakteru dokumentu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opracowano system włączenia przedstawicieli trzech sektorów: publicznego, społecznego i gospodarczego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mieszkańców każdej z gmin wchodzących w skład LGD „Partnerstwo na Jurze”. Podmiotem odpowiedzialnym 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opracowanie LSR i koordynację wszystkich prac był specjalnie powołany Zespół ds. opracowania LSR, który został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wyłoniony spośród lokalnych liderów każdej z gmin wchodzących w skład LGD zapewniając reprezentację wszystkich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gmin i wszystkich sektorów. Oznacza to zrealizowanie w praktyce zasad: </w:t>
      </w:r>
    </w:p>
    <w:p>
      <w:pPr>
        <w:autoSpaceDN w:val="0"/>
        <w:tabs>
          <w:tab w:pos="1068" w:val="left"/>
        </w:tabs>
        <w:autoSpaceDE w:val="0"/>
        <w:widowControl/>
        <w:spacing w:line="264" w:lineRule="auto" w:before="210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Transparentności – przejrzystość i jawność procesu na każdym jego etapie, przekazywanie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mieszkańcom obszaru wszelkich informacji na temat realizacji procesu,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Inkluzywności – włączenie w proces przedstawicieli wszystkich sektorów wchodzących w skład LGD,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przedstawicieli wszystkich potencjalnych grup docelowych oraz potencjalnych grup defaworyzowanych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oraz ze szczególnym uwzględnieniem zasady równości płci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Sprawczości – zapewnienie wszystkim uczestnikom procesu realnego i równego wpływu na jakiego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przebieg.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54" w:lineRule="auto" w:before="246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Zespół zaczął pracę na początku lipca 2022 roku uchwałą Zarządu nr 3/2022 z dnia 11.07.2022 roku Zarządu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Stowarzyszenia w sprawie powołania Zespołu Inicjatywnego tworzącego nową Lokalną Strategię Rozwoju dla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 LGD „Partnerstwo na Jurze” 2021 - 2027 podjętą na podstawie § 12 ust. 1 pkt 14 Statutu Lokalnej Grupy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„Partnerstwo na Jurze”. </w:t>
      </w:r>
    </w:p>
    <w:p>
      <w:pPr>
        <w:autoSpaceDN w:val="0"/>
        <w:autoSpaceDE w:val="0"/>
        <w:widowControl/>
        <w:spacing w:line="264" w:lineRule="auto" w:before="208" w:after="0"/>
        <w:ind w:left="0" w:right="20" w:firstLine="0"/>
        <w:jc w:val="righ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etapie tworzenia dokumentu strategicznego uwzględniono, zasady horyzontalne określone w art. 9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rozporządzenia 2021/1060, w tym dotyczące poszanowania praw podstawowych oraz przestrzeganie Karty praw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podstawowych Unii Europejskiej; zasad równości kobiet i mężczyzn; zasady równości szans i niedyskryminacji 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względu na płeć, rasę lub pochodzenie etniczne, religię lub światopogląd, niepełnosprawność, wiek lub orientację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seksualną, w tym zasadę dostępności dla osób z niepełnosprawnościami; zgodność działań z celem wspierania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zrównoważonego rozwoju określonego w art. 11 TFUE, oraz z uwzględnieniem celów ONZ dotyczących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zrównoważonego rozwoju, a także porozumienia paryskiego i zasady „nie czyń poważnych szkód”. Dołożono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starań, aby w konsultacjach udział wzięły także osoby reprezentujące różne potencjalne grupy społeczne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niekorzystnym położeniu, w tym kobiety, osoby starsze, młodych ludzi do 25 r.ż. W związku z tym, plan włączenia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9" w:lineRule="auto" w:before="0" w:after="0"/>
        <w:ind w:left="28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 lokalnej w tworzenie LSR realizowano w ten sposób, aby wykorzystać zróżnicowane środki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komunikacji, a także zróżnicowane kanały dotarcia z informacjami na temat podejmowanych działań (elektroniczne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tradycyjne), tak aby osoby o zróżnicowanych cechach demograficznych i psychospołecznych mogły wziąć udział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procesie tworzenie LSR. Istotne, że w przeważającej części były to środki umożliwiającą komunikację dwustronną.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Oznacza to, że komunikaty formułowane były nie tylko przez członków zespołu bezpośrednio pracującego nad LSR,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ale także przez zainteresowane organizacje i mieszkańców. Wspomniane zasady stanowiły też ważny fundament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opracowania działań partycypacyjnych, komunikacyjnych, a także celów, przedsięwzięć i kryteriów wyboru operacji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tworzonym dokumencie strategicznym, co ma zagwarantować ich przestrzeganie. Szersze opisy w tym zakresie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znajdują się w odpowiednich rozdziałach LSR, natomiast tutaj warto zaznaczyć, że LGD przy tworzeniu konkretnych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jej zapisów zadbał o to, aby zarówno na poziomie funkcjonowania Stowarzyszenia jak i samego wdrażania LSR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przyjąć formułę inkluzywności i przeciwdziałania wykluczeniu społecznemu. </w:t>
      </w:r>
    </w:p>
    <w:p>
      <w:pPr>
        <w:autoSpaceDN w:val="0"/>
        <w:autoSpaceDE w:val="0"/>
        <w:widowControl/>
        <w:spacing w:line="250" w:lineRule="auto" w:before="210" w:after="0"/>
        <w:ind w:left="28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 przygotowania strategii można podzielić na pięć etapów prac. W każdym z nich podejmowano kroki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zmierzające do jak najszerszego udziału społeczności lokalnej w tworzeniu LSR. W związku z tym przewidziano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zastosowanie zróżnicowanych metod partycypacji społecznej. </w:t>
      </w:r>
    </w:p>
    <w:p>
      <w:pPr>
        <w:autoSpaceDN w:val="0"/>
        <w:autoSpaceDE w:val="0"/>
        <w:widowControl/>
        <w:spacing w:line="194" w:lineRule="auto" w:before="206" w:after="184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4 Kluczowe etapy przygotowywania LSR - partycypacja społeczna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846"/>
        <w:gridCol w:w="5678"/>
        <w:gridCol w:w="3674"/>
      </w:tblGrid>
      <w:tr>
        <w:trPr/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</w:t>
            </w:r>
          </w:p>
        </w:tc>
        <w:tc>
          <w:tcPr>
            <w:tcW w:type="dxa" w:w="56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Zakres prac </w:t>
            </w:r>
          </w:p>
        </w:tc>
        <w:tc>
          <w:tcPr>
            <w:tcW w:type="dxa" w:w="36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Wykorzystane metody </w:t>
            </w:r>
          </w:p>
        </w:tc>
      </w:tr>
      <w:tr>
        <w:trPr/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I. </w:t>
            </w:r>
          </w:p>
        </w:tc>
        <w:tc>
          <w:tcPr>
            <w:tcW w:type="dxa" w:w="567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Zdefiniowanie potrzeb i potencjału obszaru LSR; </w:t>
            </w:r>
          </w:p>
        </w:tc>
        <w:tc>
          <w:tcPr>
            <w:tcW w:type="dxa" w:w="367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1,2,3,4,5,6,7 </w:t>
            </w:r>
          </w:p>
        </w:tc>
      </w:tr>
      <w:tr>
        <w:trPr/>
        <w:tc>
          <w:tcPr>
            <w:tcW w:type="dxa" w:w="846"/>
            <w:tcBorders>
              <w:start w:sz="4.0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II.  </w:t>
            </w:r>
          </w:p>
        </w:tc>
        <w:tc>
          <w:tcPr>
            <w:tcW w:type="dxa" w:w="5678"/>
            <w:tcBorders>
              <w:start w:sz="4.0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II.  Wybór i określenie hierarchii celów LSR; </w:t>
            </w:r>
          </w:p>
        </w:tc>
        <w:tc>
          <w:tcPr>
            <w:tcW w:type="dxa" w:w="3674"/>
            <w:tcBorders>
              <w:start w:sz="4.0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1,2,3,4,5,6,7 </w:t>
            </w:r>
          </w:p>
        </w:tc>
      </w:tr>
      <w:tr>
        <w:trPr/>
        <w:tc>
          <w:tcPr>
            <w:tcW w:type="dxa" w:w="84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III. </w:t>
            </w:r>
          </w:p>
        </w:tc>
        <w:tc>
          <w:tcPr>
            <w:tcW w:type="dxa" w:w="567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Poszukiwanie rozwiązań, stanowiących sposoby realizacji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strategii; </w:t>
            </w:r>
          </w:p>
        </w:tc>
        <w:tc>
          <w:tcPr>
            <w:tcW w:type="dxa" w:w="367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1,2,3,4,5,6,7 </w:t>
            </w:r>
          </w:p>
        </w:tc>
      </w:tr>
      <w:tr>
        <w:trPr/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IV. </w:t>
            </w:r>
          </w:p>
        </w:tc>
        <w:tc>
          <w:tcPr>
            <w:tcW w:type="dxa" w:w="56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Stworzenie systemu monitorowania postępów w realizacji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LSR; </w:t>
            </w:r>
          </w:p>
        </w:tc>
        <w:tc>
          <w:tcPr>
            <w:tcW w:type="dxa" w:w="36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4,6,7 </w:t>
            </w:r>
          </w:p>
        </w:tc>
      </w:tr>
      <w:tr>
        <w:trPr/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Etap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V. </w:t>
            </w:r>
          </w:p>
        </w:tc>
        <w:tc>
          <w:tcPr>
            <w:tcW w:type="dxa" w:w="56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Zidentyfikowanie grup docelowych LSR; </w:t>
            </w:r>
          </w:p>
        </w:tc>
        <w:tc>
          <w:tcPr>
            <w:tcW w:type="dxa" w:w="36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1,2,3,4,5,6,7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3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262" w:lineRule="auto" w:before="228" w:after="0"/>
        <w:ind w:left="28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okresie przygotowania niniejszej Lokalnej Strategii Rozwoju LGD zorganizowało spotkania konsultacyjne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każdej z gmin członkowskich. Ponadto zorganizowano badania społeczne. Powołano także Zespół ds.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opracowania Strategii, który został wyłoniony z lokalnych liderów każdej z gmin wchodzącej w skład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zapewniając reprezentację wszystkich gmin i wszystkich sektorów, a także przeprowadzono nabór fiszek do bazy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projektów i konsultowano lokalne kryteria z członkami Rady. Konsultacje i współpraca pomiędzy różnymi aktorami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życia społecznego odbywały się zatem na wszystkich kluczowych etapach pisania LSR. </w:t>
      </w:r>
    </w:p>
    <w:p>
      <w:pPr>
        <w:autoSpaceDN w:val="0"/>
        <w:autoSpaceDE w:val="0"/>
        <w:widowControl/>
        <w:spacing w:line="247" w:lineRule="auto" w:before="212" w:after="0"/>
        <w:ind w:left="28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4"/>
          <w:lang w:val="pl-PL"/>
        </w:rPr>
        <w:t>W ramach prowadzonych konsultacji zebrano szereg danych, które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zostały opracowane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analizy SWOT, co dało fundament do napisania strategii w pełni odzwierciedlającej potrzeby i poglądy mieszkańców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 LGD. W ramach wykorzystanych metod należy wskazać: </w:t>
      </w:r>
    </w:p>
    <w:p>
      <w:pPr>
        <w:autoSpaceDN w:val="0"/>
        <w:autoSpaceDE w:val="0"/>
        <w:widowControl/>
        <w:spacing w:line="269" w:lineRule="auto" w:before="210" w:after="0"/>
        <w:ind w:left="748" w:right="22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Otwarte spotkania warsztatowe strategiczne dla mieszkańców – spotkania odbyły się w lipcu 2022 roku,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każdej z gmin wchodzących w skład obszaru LGD. Łącznie odbyło się 5 spotkań.  W konsultacjach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społecznych podczas spotkań stacjonarnych brały udział różne grupy społeczne, a przede wszystkich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przedstawiciele samorządu gminnego: przewodniczący rad gmin, radni, sołtysi, pracownicy urzędu,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pracownicy gminnych ośrodków kultury, bibliotek, członkowie organizacji pozarządowych, 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szczególności kół gospodyń wiejskich, ochotniczych straży pożarnych, klubów sportowych, organizacji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działających na rzecz rozwoju gminy czy wsi, organizacji artystycznych (orkiestry, zespoły folklorystyczne),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przedsiębiorcy różnych branż: turystycznej, handlowej, rzemieślniczej oraz rolnicy. Szeroki przegląd różnych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organizacji biorących udział w spotkaniach w każdej z gmin wchodzących w skład obszaru działania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zapewnia reprezentatywność dla całej społeczności lokalnej.  W ramach spotkań dokonano analizy potrzeb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rozwojowych i potencjału obszaru, a także celów strategii, w tym wymiernych celów końcowych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dotyczących rezultatów oraz odnośnych planowanych działań, o których mowa w art. 32 ust. 1 lit. c i d </w:t>
      </w:r>
    </w:p>
    <w:p>
      <w:pPr>
        <w:sectPr>
          <w:type w:val="continuous"/>
          <w:pgSz w:w="11906" w:h="16838"/>
          <w:pgMar w:top="448" w:right="776" w:bottom="490" w:left="824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71" w:lineRule="auto" w:before="0" w:after="0"/>
        <w:ind w:left="36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rozporządzenia Parlamentu Europejskiego i Rady (UE) 2021/1060 z dnia 24 czerwca 2021 r.. Przy tworzeniu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niniejszej Lokalnej strategii Rozwoju Kierowanej przez Społeczność na obszarze każdej z gmin objętej LSR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zorganizowane warsztaty konsultacyjne, w których wzięli udział mieszkańcy, przedsiębiorcy,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samorządowcy i organizacje NGO. Szeroko zakrojona promocja warsztatów zapewniła optymalną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frekwencję podczas dyskusji oraz zróżnicowaną reprezentację osób, które wzięły udział w warsztacie. Sam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warsztat był definiowany wokół problemów i potrzeb mieszkańców gminy. Tematyka spotkań poświęcona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była w szczególności analizie mocnych i słabych stron, szans i zagrożeń, a także celów Lokalnej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Rozwoju. W celu koordynowania dyskusji został zatrudniony zewnętrzny moderator. Główna część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warsztatu przebiegała w formie dyskusji. Moderator spisywał i podsumowywał na flipcharcie podawane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przez uczestników warsztatu problemy i potrzeby. Dzięki temu, każdy miał szansę wypowiedzieć swoją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opinię. Po przeprowadzonym warsztacie, moderator miał za zadanie zebranie całości wypracowanych 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uczestników materiałów i sporządził z nich notatkę na potrzeby opracowania LSR. Ponadto moderator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dokonał klasyfikacji problemów i potrzeb, które prezentowali uczestnicy spotkania. Następnie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przedstawione problemy i cele zostały pogrupowane i przekształcone w cele ogólne, szczegółowe i potrzeby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właściwe dla obszaru działania LGD „Partnerstwo na Jurze”. Już na etapie prowadzenia warsztatu zostały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podjęte pierwsze działania mające na celu zaprojektowanie rozwiązań problemów i zaspokojenia potrzeb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wskazanych przez uczestników warsztatu. Weryfikacja uzgodnień warsztatowych była udostępniona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formie drukowanej w biurze LGD. Wszelkie uwagi i sugestie były brane pod uwagę znów pod kątem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kryterium realności oraz możliwości podjęcia działania, a także trafności zgłaszanych uwag. W ten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powstał gotowy dokument z celami i działaniami stanowiącymi sposoby realizacji LSR. </w:t>
      </w:r>
    </w:p>
    <w:p>
      <w:pPr>
        <w:autoSpaceDN w:val="0"/>
        <w:tabs>
          <w:tab w:pos="360" w:val="left"/>
        </w:tabs>
        <w:autoSpaceDE w:val="0"/>
        <w:widowControl/>
        <w:spacing w:line="266" w:lineRule="auto" w:before="8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Badania ankietowe wśród mieszkańców LGD – zostały przeprowadzone w okresie październik 2022  -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styczeń 2023, 2 metodami: mailowo, a także poprzez zamieszczenie formularza ankiety na stronie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internetowej LGD. Łącznie zebrano 149 ankiet. Badania w szczególności posłużyły do określenia potrzeb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problemów społeczności lokalnej, poszukiwania rozwiązań formalno-instytucjonalnych oraz określenia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wskaźników;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Badania ankietowe wśród młodzieży obszaru LGD – zostały przeprowadzone w okresie październik 2022  -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styczeń 2023. Link do ankiety został zamieszczony na stronie internetowej Stowarzyszenia oraz został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przesłany do szkół działających na obszarze LGD. Łącznie zebrano 35 ankiet. Zebrane dzięki ankiecie dane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pozwoliły uzyskać szersze spektrum oczekiwań i sposobów rozwiązań najważniejszych problemów tej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szczególnej grupy. </w:t>
      </w:r>
    </w:p>
    <w:p>
      <w:pPr>
        <w:autoSpaceDN w:val="0"/>
        <w:tabs>
          <w:tab w:pos="360" w:val="left"/>
        </w:tabs>
        <w:autoSpaceDE w:val="0"/>
        <w:widowControl/>
        <w:spacing w:line="271" w:lineRule="auto" w:before="8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Praca nad zebranym materiałem za pośrednictwem strony internetowej LGD oraz portalu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społecznościowego – w całym okresie przygotowywania poszczególnych elementów strategii, na stronie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Stowarzyszenia i portalu społecznościowym umieszczane były artykuły, ogłoszenia i powstające elementy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LSR. Materiał był dostępny, a mieszkańcy obszaru mogli zapoznać się z nim i mogli wyrazić swoją opinię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temat konsultowanego materiału. Warto zauważyć, że oprócz kanałów elektronicznych LGD, materiały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pojawiały się także na stronach internetowych podmiotów, których przedstawiciele brali udział w pracach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Zespołu Inicjatywnego. Zebrane dzięki konsultacjom elektronicznym opinie mieszkańców obszaru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uwzględnione w przygotowaniu ostatecznego kształtu następujących części LSR: zdefiniowanie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potrzeb i potencjału obszaru LSR, cele ogólne, szczegółowe i przedsięwzięcia, wybór grup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defaworyzowanych, system monitoringu postępów realizacji LSR, określenie kryteriów wyboru operacji;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Formularz fiszki projektowej – w okresie wrzesień – grudzień 2022 na stronie Stowarzyszenia zamieszczona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została fiszka projektowa, dzięki której potencjalni wnioskodawcy wskazywali jakiego rodzaju projektu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chcieliby realizować w ramach nowej LSR. Uzupełniające narzędzie osoby były proszone także o określenie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swojego zainteresowania zagadnieniami związanymi z innowacjami, cyfryzacją, środowiskiem i klimatem,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partnerstwem w realizacji LSR, czy działaniami na rzecz przeciwdziałaniu negatywnym zmianom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demograficznym. W fiszce znalazło się również pytanie dotyczące potencjalnych osób w niekorzystnej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sytuacji, włączonych w realizację zgłaszanego projektu. Łącznie zebrano 7 fiszek. Fiszki dały możliwość </w:t>
      </w:r>
    </w:p>
    <w:p>
      <w:pPr>
        <w:sectPr>
          <w:type w:val="continuous"/>
          <w:pgSz w:w="11906" w:h="16838"/>
          <w:pgMar w:top="448" w:right="776" w:bottom="490" w:left="1212" w:header="720" w:footer="340" w:gutter="0"/>
          <w:cols/>
          <w:docGrid w:linePitch="360"/>
        </w:sectPr>
      </w:pPr>
    </w:p>
    <w:p>
      <w:pPr>
        <w:autoSpaceDN w:val="0"/>
        <w:tabs>
          <w:tab w:pos="720" w:val="left"/>
        </w:tabs>
        <w:autoSpaceDE w:val="0"/>
        <w:widowControl/>
        <w:spacing w:line="264" w:lineRule="auto" w:before="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dokładniejszego oszacowania efektów będących rezultatem wdrażania LSR i zaplanowania budżetu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wskaźników do strategii;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6.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Punkt konsultacyjny – przez cały okres przygotowywania LSR w biurze Stowarzyszenia prowadzony był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dyżur konsultacyjny. W punkcie mieszkańcy obszaru działania LGD mogli zapoznawać się z bieżącymi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efektami prac nad strategią, konsultować je, zgłaszać swoje uwagi i opinie. W ramach prowadzonego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punktu, możliwy był nie tylko kontakt bezpośredni, ale także zapośredniczony poprzez środki komunikacji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telefonicznej i elektronicznej. </w:t>
      </w:r>
    </w:p>
    <w:p>
      <w:pPr>
        <w:autoSpaceDN w:val="0"/>
        <w:autoSpaceDE w:val="0"/>
        <w:widowControl/>
        <w:spacing w:line="269" w:lineRule="auto" w:before="86" w:after="0"/>
        <w:ind w:left="720" w:right="20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7.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Spotkania Zespołu Inicjatywnego – prace Zespołu polegały na dyskusji i konsultacji opracowanych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podstawie zebranych materiałów (badania, materiały ze spotkań, dane zastane z GUS, etc.) części tworzonej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LSR. W celu zapewnienia udziału członków Zespołu w kolejnych spotkaniach, zapewniono możliwość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zdalnego w nich udziału. Łącznie odbyło się 9 spotkań. Spotkania liderów społeczności lokalnych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 Zespołu pozwoliły na efektywną pracę nad bogatym materiałem zebranym w ramach konsultacji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prowadzonej diagnozy obszaru. Dodatkowo, głos Zespołu Inicjatywnego był rozstrzygający w sytuacjach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niejednoznacznych, wymagających interpretacji i wiedzy lokalnej na temat funkcjonowania instytucji,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oceny stanu infrastruktury, czy specyfiki lokalnych zasobów. Każdorazowo Zespół kierował się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podejmowaniu decyzji po pierwsze dostępnymi materiałami wyrażającymi opinię społeczności lokalnej, po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drugie możliwościami programowymi oraz po trzecie, swoją wiedzą wynikającą z doświadczenia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znajomości obszaru. Pomysły i propozycje zgłaszane w czasie konsultacji nie były odrzucane, ale były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wyjaśniane i poszukiwano możliwości ich uwzględnienia w strategii. Z tego względu Zespół spotykał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parokrotnie podczas prowadzonych konsultacji i omawiał ich wyniki. </w:t>
      </w:r>
    </w:p>
    <w:p>
      <w:pPr>
        <w:autoSpaceDN w:val="0"/>
        <w:autoSpaceDE w:val="0"/>
        <w:widowControl/>
        <w:spacing w:line="250" w:lineRule="auto" w:before="208" w:after="0"/>
        <w:ind w:left="0" w:right="24" w:firstLine="566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 wszystkich działaniach związanych z powstawaniem strategii LGD „Partnerstwo na Jurze” mieszkańcy mogli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dowiedzieć się ze źródeł elektronicznych – strona internetowa LGD, profil Facebook LGD, strony internetowe gmin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partnerskich, informacje mailowe.</w:t>
      </w:r>
    </w:p>
    <w:p>
      <w:pPr>
        <w:autoSpaceDN w:val="0"/>
        <w:autoSpaceDE w:val="0"/>
        <w:widowControl/>
        <w:spacing w:line="254" w:lineRule="auto" w:before="206" w:after="0"/>
        <w:ind w:left="0" w:right="24" w:firstLine="566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Proces tworzenia LSR był ukierunkowany na zagadnienia dotyczące kryteriów przekrojowych podejścia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LEADER, w szczególności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 innowacyjność,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cyfryzację, środowisko i klimat, zmiany demograficzne oraz partnerstwo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realizacji LSR. Tabela wskazuje najważniejsze wyniki konsultacji w tych obszarach wraz ze wskazaniem rozdziałów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LSR, w których można znaleźć ich pogłębioną analizę. </w:t>
      </w:r>
    </w:p>
    <w:p>
      <w:pPr>
        <w:autoSpaceDN w:val="0"/>
        <w:autoSpaceDE w:val="0"/>
        <w:widowControl/>
        <w:spacing w:line="194" w:lineRule="auto" w:before="206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5 Uwzględnienie kryteriów przekrojowych w przy opracowaniu LSR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366"/>
        <w:gridCol w:w="6240"/>
        <w:gridCol w:w="1592"/>
      </w:tblGrid>
      <w:tr>
        <w:trPr/>
        <w:tc>
          <w:tcPr>
            <w:tcW w:type="dxa" w:w="2366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Kryteria przekrojowe </w:t>
            </w:r>
          </w:p>
        </w:tc>
        <w:tc>
          <w:tcPr>
            <w:tcW w:type="dxa" w:w="6240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Wyniki przeprowadzonych konsultacji </w:t>
            </w:r>
          </w:p>
        </w:tc>
        <w:tc>
          <w:tcPr>
            <w:tcW w:type="dxa" w:w="1592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Rozdział LSR </w:t>
            </w:r>
          </w:p>
        </w:tc>
      </w:tr>
      <w:tr>
        <w:trPr/>
        <w:tc>
          <w:tcPr>
            <w:tcW w:type="dxa" w:w="2366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Zmiany demograficzne </w:t>
            </w: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Analiza oferty kierowanej do osób poniżej 25 r.ż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2,4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Analizy oferty kierowanej do osób powyżej 60 r.ż.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2,4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Uzgodnienie działań na rzecz horyzontalnych zasad określonych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art. 9 rozporządzenia 2021/1060, w tym dotyczących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poszanowania praw podstawowych oraz przestrzeganie Karty praw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podstawowych Unii Europejskiej; zasad równości kobiet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mężczyzn; zasady równości szans i niedyskryminacji ze względu 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płeć, rasę lub pochodzenie etniczne, religię lub światopogląd,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niepełnosprawność, wiek lub orientację seksualną, w tym zasadę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dostępności dla osób z niepełnosprawnościami; zgodność działań 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celem wspierania zrównoważonego rozwoju określonego w art. 11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TFUE, oraz z uwzględnieniem celów ONZ dotyczących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zrównoważonego rozwoju, a także porozumienia paryskiego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zasady „nie czyń poważnych szkód”.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3,7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Określenie grup osób w niekorzystnej sytuacji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Wskazanie przedsięwzięć, które nakierowane będą na zwiększenie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aktywności społecznej ludzi do 25 r.ż. oraz osób w wieku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senioralnym, a także w osób w niekorzystnej sytuacji </w:t>
            </w:r>
          </w:p>
        </w:tc>
        <w:tc>
          <w:tcPr>
            <w:tcW w:type="dxa" w:w="1592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366"/>
        <w:gridCol w:w="6240"/>
        <w:gridCol w:w="1592"/>
      </w:tblGrid>
      <w:tr>
        <w:trPr/>
        <w:tc>
          <w:tcPr>
            <w:tcW w:type="dxa" w:w="2366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Wskazanie kryteriów wsparcia dla osób do 25 r.ż. oraz w wieku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senioralnym, a także w osób w niekorzystnej sytuacji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 </w:t>
            </w:r>
          </w:p>
        </w:tc>
      </w:tr>
      <w:tr>
        <w:trPr/>
        <w:tc>
          <w:tcPr>
            <w:tcW w:type="dxa" w:w="2366"/>
            <w:vMerge w:val="restart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Innowacyjność </w:t>
            </w:r>
          </w:p>
        </w:tc>
        <w:tc>
          <w:tcPr>
            <w:tcW w:type="dxa" w:w="62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Inwentaryzacja lokalnych zasobów, które mogą zostać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wykorzystane do tworzenia innowacyjnych rozwiązań </w:t>
            </w:r>
          </w:p>
        </w:tc>
        <w:tc>
          <w:tcPr>
            <w:tcW w:type="dxa" w:w="1592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1,4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Uszczegółowienie definicji innowacyjności dla przedsięwzięć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7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Określenie branż działalności gospodarczej, w których realizowane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będą innowacje </w:t>
            </w:r>
          </w:p>
        </w:tc>
        <w:tc>
          <w:tcPr>
            <w:tcW w:type="dxa" w:w="1592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 6, 7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Określenie metod wdrażania innowacji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6, 7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Wskazanie kryteriów wsparcia dla rozwoju innowacyjności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7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Wskazanie działań mających na celu animowanie do wdrażania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innowacji </w:t>
            </w:r>
          </w:p>
        </w:tc>
        <w:tc>
          <w:tcPr>
            <w:tcW w:type="dxa" w:w="1592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3, 6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Zaplanowanie działań komunikacyjnych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3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Stworzenie procedur monitoringu i ewaluacji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10 </w:t>
            </w:r>
          </w:p>
        </w:tc>
      </w:tr>
      <w:tr>
        <w:trPr/>
        <w:tc>
          <w:tcPr>
            <w:tcW w:type="dxa" w:w="2366"/>
            <w:vMerge w:val="restart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Środowisko i klimat </w:t>
            </w:r>
          </w:p>
        </w:tc>
        <w:tc>
          <w:tcPr>
            <w:tcW w:type="dxa" w:w="62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Identyfikacja kluczowych zasobów przyrodniczych obszaru LGD </w:t>
            </w:r>
          </w:p>
        </w:tc>
        <w:tc>
          <w:tcPr>
            <w:tcW w:type="dxa" w:w="1592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2, 4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Identyfikacja zagrożeń dla środowiska naturalnego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Diagnoza zasobów rolniczych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Zaplanowanie działań w zakresie ochrony środowiska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przeciwdziałania zmianom klimatu, w tym z zakresu rolnictwa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społecznego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6,7 </w:t>
            </w:r>
          </w:p>
        </w:tc>
      </w:tr>
      <w:tr>
        <w:trPr/>
        <w:tc>
          <w:tcPr>
            <w:tcW w:type="dxa" w:w="2366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Partnerstwo w realizacji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LSR </w:t>
            </w: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Diagnoza dotychczasowych doświadczeń działań w partnerstwie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podmiotów z obszaru LGD, w tym członków LGD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1,3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62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Określenie form wsparcia dla budowania partnerstwa członków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LGD (wewnętrzne) oraz wśród interesariuszy (zewnętrzne) </w:t>
            </w:r>
          </w:p>
        </w:tc>
        <w:tc>
          <w:tcPr>
            <w:tcW w:type="dxa" w:w="159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3,7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262" w:lineRule="auto" w:before="80" w:after="0"/>
        <w:ind w:left="0" w:right="22" w:firstLine="566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Działania partycypacyjne podejmowane w trakcie tworzenia dokumentu strategicznego przyniosły wiele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ważnych informacji, które na bieżąco były poddawane analizie, weryfikacji i konsultacji w ramach prac Zespołu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Inicjatywnego. W wyniku szerokich działań konsultacyjnych opracowano listę najważniejszych zagadnień, które w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dalszej kolejności stały się podstawą do przygotowania matrycy logicznej kierunków działań LGD „Partnerstwo na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Jurze” na lata 2023-2027. Wśród najważniejszych wyników przeprowadzonej analizy wniosków z konsultacji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wymienić należy następujące zagadnienia: </w:t>
      </w:r>
    </w:p>
    <w:p>
      <w:pPr>
        <w:autoSpaceDN w:val="0"/>
        <w:tabs>
          <w:tab w:pos="926" w:val="left"/>
        </w:tabs>
        <w:autoSpaceDE w:val="0"/>
        <w:widowControl/>
        <w:spacing w:line="271" w:lineRule="auto" w:before="80" w:after="0"/>
        <w:ind w:left="56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Wykorzystanie potencjału kulturowego i przyrodniczego w celu zrównoważonego rozwoju obszaru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działania LGD;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Wzrost atrakcyjności obszaru dla jego mieszkańców w zakresie dostępu i podwyższenia jakości usług w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zakresie kultury, sportu i rekreacji;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Rozwój przedsiębiorczości na obszarze działania LGD z wykorzystaniem lokalnych zasobów;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Integracja społeczna mieszkańców i włączenie grup społecznych w niekorzystnej sytuacji oraz aktywizacja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mieszkańców różnych grup w niekorzystnej sytuacji i organizacji działających na rzecz dobra wspólnego;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Wzmocnienie kapitału cywilizacyjnego rozumianego jako inwestowanie w edukację i naukę, otwieranie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dróg awansu dla młodych ludzi, a także promowanie rozwoju pasji i hobby oraz odrodzenie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zainteresowania sprawami publicznymi wraz z wzmacnianiem rezyliancji (odporności społecznej na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wyzwania współczesnego świata);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6.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Rozwój i promocja turystyki poprzez działania inwestycyjne zmierzające do poprawy infrastruktury i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oferty spędzania czasu na obszarze LGD, wzmocnienie kompetencji ukierunkowanych na zwiększenie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znaczenia branży turystycznej i okołoturystycznej w rozwoju lokalnym, a także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wdrożenie innowacyjnych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rozwój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usług zachęcających do odwiedzania tego regionu;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7.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Wzmacnianie instytucji społecznych i kulturalnych działających na rzecz rozwoju lokalnego;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8.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Rozwój nowoczesnego społeczeństwa opartego o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innowacyjne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aktywność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działania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mieszkańców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oraz zasady zrównoważonego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rozwoju, z uwzględnieniem działań na rzecz przeciwdziałania negatywnym zmianom klimatycznym,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negatywnym procesom demograficznym; </w:t>
      </w:r>
    </w:p>
    <w:p>
      <w:pPr>
        <w:spacing w:before="0" w:after="0"/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Opis partycypacyjnych metod realizacji LSR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„Partnerstwo na Jurze” nie poprzestaje na działaniach partycypacyjnych na etapie przygotowania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strategii i w swoich działaniach wdrożeniowych będzie dążyć do aktywizacji mieszkańców i umożliwienia im pełnego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udziału w rozwijaniu obszaru działania LGD. Jak zostało to przedstawione powyżej, działania partycypacyjne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podejmowane przez LGD oraz przewidziane do realizacji w ramach wdrażania LSR można podzielić na cztery stopnie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partycypacji: informowanie, konsultacje, współdecydowanie i współdziałanie. Osiągnięcie celów partycypacji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zostało oparte o wspomnianą  drabinę zaangażowania społecznego, a działania do ich osiągnięcia zaplanowano tak,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aby zachować maksymalnie inkluzywny charakter Stowarzyszenia i procesu wdrażania LSR dbając o poszanowanie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zasad Horyzontalnych i uwzględniając specyfikę zdefiniowanych na podstawie diagnozy obszaru celów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strategicznych oraz grup w niekorzystnej sytuacji, które wymagają wyjątkowego wsparcia ze strony LGD. </w:t>
      </w:r>
    </w:p>
    <w:p>
      <w:pPr>
        <w:autoSpaceDN w:val="0"/>
        <w:autoSpaceDE w:val="0"/>
        <w:widowControl/>
        <w:spacing w:line="269" w:lineRule="auto" w:before="20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Poniższa tabela pokazuje zestawienie najważniejszych celów partycypacji i podjętych bądź planowanych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działań, które realizowane będą przez LGD na rzecz zachowania oddolnego charakteru funkcjonowania LGD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wdrażania LSR. Cele zostały opracowane na podstawie dotychczasowych doświadczeń LGD we wdrażaniu RLKS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potrzeb zgłaszanych podczas działań konsultacyjnych na etapie przygotowania niniejszego dokumentu. Należy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podkreślić, że podczas opracowywania dokumentu strategicznego, wszystkie grupy/organizacje/instytucje,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wzięły udział organizowanych spotkaniach wyraziły chęć dalszej, bliskiej współpracy przy wdrażaniu LSR. Wśród nich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wymienić należy przedstawicieli sektora publicznego: wójtowie, burmistrzowie,  przewodniczący rad gmin, radni,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sołtysi, pracownicy urzędu, pracownicy gminnych ośrodków kultury, bibliotek; przedstawicieli sektora społecznego: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członkowie organizacji pozarządowych, a w szczególności kół gospodyń wiejskich, ochotniczych straży pożarnych,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klubów sportowych, organizacji działających na rzecz rozwoju gminy czy wsi, organizacji artystycznych (orkiestry,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zespoły taneczne); przedstawiciele sektora gospodarczego, w tym przedsiębiorcy różnych branż: turystycznej,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gastronomicznej, handlowej, rzemieślniczej oraz rolnicy.</w:t>
      </w:r>
    </w:p>
    <w:p>
      <w:pPr>
        <w:autoSpaceDN w:val="0"/>
        <w:autoSpaceDE w:val="0"/>
        <w:widowControl/>
        <w:spacing w:line="197" w:lineRule="auto" w:before="634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6 Plan partycypacji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24"/>
        <w:gridCol w:w="1918"/>
        <w:gridCol w:w="3642"/>
        <w:gridCol w:w="3614"/>
      </w:tblGrid>
      <w:tr>
        <w:trPr/>
        <w:tc>
          <w:tcPr>
            <w:tcW w:type="dxa" w:w="1024"/>
            <w:tcBorders>
              <w:start w:sz="4.0" w:val="single" w:color="#000000"/>
              <w:top w:sz="4.0" w:val="single" w:color="#000000"/>
              <w:end w:sz="3.199999999999932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Cel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partycypacji </w:t>
            </w:r>
          </w:p>
        </w:tc>
        <w:tc>
          <w:tcPr>
            <w:tcW w:type="dxa" w:w="1918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Zakres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Działanie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Rozdział LSR/ dokument </w:t>
            </w:r>
          </w:p>
        </w:tc>
      </w:tr>
      <w:tr>
        <w:trPr/>
        <w:tc>
          <w:tcPr>
            <w:tcW w:type="dxa" w:w="1024"/>
            <w:vMerge w:val="restart"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Wzmocnienie partnerskiej współpracy członków we wdrażaniu LSR </w:t>
            </w:r>
          </w:p>
        </w:tc>
        <w:tc>
          <w:tcPr>
            <w:tcW w:type="dxa" w:w="1918"/>
            <w:tcBorders>
              <w:start w:sz="3.199999999999932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Konsultowanie propozycji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zmian w LSR </w:t>
            </w:r>
          </w:p>
        </w:tc>
        <w:tc>
          <w:tcPr>
            <w:tcW w:type="dxa" w:w="364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Publikowanie proponowanych zmian w LSR na min. 5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dni do konsultacji w formie stacjonarnej i/lub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020"/>
              <w:gridCol w:w="600"/>
              <w:gridCol w:w="600"/>
              <w:gridCol w:w="280"/>
              <w:gridCol w:w="640"/>
              <w:gridCol w:w="420"/>
            </w:tblGrid>
            <w:tr>
              <w:trPr/>
              <w:tc>
                <w:tcPr>
                  <w:tcW w:type="dxa" w:w="10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internetowej. </w:t>
                  </w:r>
                </w:p>
              </w:tc>
              <w:tc>
                <w:tcPr>
                  <w:tcW w:type="dxa" w:w="1200"/>
                  <w:gridSpan w:val="2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Zamieszczenie </w:t>
                  </w:r>
                </w:p>
              </w:tc>
              <w:tc>
                <w:tcPr>
                  <w:tcW w:type="dxa" w:w="280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na </w:t>
                  </w:r>
                </w:p>
              </w:tc>
              <w:tc>
                <w:tcPr>
                  <w:tcW w:type="dxa" w:w="6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stronie </w:t>
                  </w:r>
                </w:p>
              </w:tc>
              <w:tc>
                <w:tcPr>
                  <w:tcW w:type="dxa" w:w="4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LGD </w:t>
                  </w:r>
                </w:p>
              </w:tc>
            </w:tr>
            <w:tr>
              <w:trPr/>
              <w:tc>
                <w:tcPr>
                  <w:tcW w:type="dxa" w:w="10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informacji </w:t>
                  </w:r>
                </w:p>
              </w:tc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o </w:t>
                  </w:r>
                </w:p>
              </w:tc>
              <w:tc>
                <w:tcPr>
                  <w:tcW w:type="dxa" w:w="9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możliwości </w:t>
                  </w:r>
                </w:p>
              </w:tc>
              <w:tc>
                <w:tcPr>
                  <w:tcW w:type="dxa" w:w="607"/>
                  <w:vMerge/>
                  <w:tcBorders/>
                </w:tcPr>
                <w:p>
                  <w:pPr>
                    <w:spacing w:before="0" w:after="20" w:line="240" w:lineRule="auto"/>
                    <w:ind w:left="0" w:right="0" w:firstLine="0"/>
                    <w:jc w:val="left"/>
                  </w:pPr>
                </w:p>
              </w:tc>
              <w:tc>
                <w:tcPr>
                  <w:tcW w:type="dxa" w:w="1060"/>
                  <w:gridSpan w:val="2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zgłaszania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pomysłów/inicjatyw/uwag </w:t>
            </w:r>
          </w:p>
        </w:tc>
        <w:tc>
          <w:tcPr>
            <w:tcW w:type="dxa" w:w="3614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Umożliwienie zgłaszania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pomysłów/inicjatyw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dotyczących realizacji LSR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funkcjonowania LGD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Wysyłanie informacji o możliwości zgłaszania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pomysłów/inicjatyw.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100"/>
              <w:gridCol w:w="340"/>
              <w:gridCol w:w="620"/>
              <w:gridCol w:w="440"/>
              <w:gridCol w:w="820"/>
              <w:gridCol w:w="240"/>
            </w:tblGrid>
            <w:tr>
              <w:trPr/>
              <w:tc>
                <w:tcPr>
                  <w:tcW w:type="dxa" w:w="11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Zamieszczenie </w:t>
                  </w:r>
                </w:p>
              </w:tc>
              <w:tc>
                <w:tcPr>
                  <w:tcW w:type="dxa" w:w="3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na </w:t>
                  </w:r>
                </w:p>
              </w:tc>
              <w:tc>
                <w:tcPr>
                  <w:tcW w:type="dxa" w:w="6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stronie </w:t>
                  </w:r>
                </w:p>
              </w:tc>
              <w:tc>
                <w:tcPr>
                  <w:tcW w:type="dxa" w:w="4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LGD </w:t>
                  </w:r>
                </w:p>
              </w:tc>
              <w:tc>
                <w:tcPr>
                  <w:tcW w:type="dxa" w:w="8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informacji </w:t>
                  </w:r>
                </w:p>
              </w:tc>
              <w:tc>
                <w:tcPr>
                  <w:tcW w:type="dxa" w:w="2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o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zgłaszania pomysłów/inicjatyw </w:t>
            </w:r>
          </w:p>
        </w:tc>
        <w:tc>
          <w:tcPr>
            <w:tcW w:type="dxa" w:w="361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Realizacja warsztatów refleksyjnych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Wprowadzenie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mechanizmu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informowania o wyniku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weryfikacji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pomysłu/inicjatywy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zgłoszonej przez członka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LGD z uzasadnieniem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tego wyniku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Prowadzenie rejestru zgłaszanych wniosków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komunikacje – automatyczne generowanie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wyników, omówienie i analiza na posiedzeniach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zarządu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statucie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3.200000000000273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Realizacja warsztatów refleksyjnych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</w:tbl>
    <w:p>
      <w:pPr>
        <w:sectPr>
          <w:type w:val="continuous"/>
          <w:pgSz w:w="11906" w:h="16838"/>
          <w:pgMar w:top="682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24"/>
        <w:gridCol w:w="1918"/>
        <w:gridCol w:w="3642"/>
        <w:gridCol w:w="3614"/>
      </w:tblGrid>
      <w:tr>
        <w:trPr/>
        <w:tc>
          <w:tcPr>
            <w:tcW w:type="dxa" w:w="1024"/>
            <w:vMerge w:val="restart"/>
            <w:tcBorders>
              <w:start w:sz="4.0" w:val="single" w:color="#000000"/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Zachęcanie do aktywności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członków LGD w obrębie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partnerstwa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wykorzystaniem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zróżnicowanych działań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Wysyłanie informacji na temat bieżących działań LGD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efektów wdrażania LSR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Realizacja warsztatów refleksyjnych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>Organizacja spotkań do spraw: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60"/>
              <w:gridCol w:w="1120"/>
              <w:gridCol w:w="220"/>
              <w:gridCol w:w="760"/>
              <w:gridCol w:w="820"/>
            </w:tblGrid>
            <w:tr>
              <w:trPr/>
              <w:tc>
                <w:tcPr>
                  <w:tcW w:type="dxa" w:w="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16"/>
                      <w:lang w:val="pl-PL"/>
                    </w:rPr>
                    <w:t>•</w:t>
                  </w:r>
                </w:p>
              </w:tc>
              <w:tc>
                <w:tcPr>
                  <w:tcW w:type="dxa" w:w="11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zmian w LSR, </w:t>
                  </w:r>
                </w:p>
              </w:tc>
              <w:tc>
                <w:tcPr>
                  <w:tcW w:type="dxa" w:w="220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 </w:t>
                  </w:r>
                </w:p>
              </w:tc>
              <w:tc>
                <w:tcPr>
                  <w:tcW w:type="dxa" w:w="760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realizacji </w:t>
                  </w:r>
                </w:p>
              </w:tc>
              <w:tc>
                <w:tcPr>
                  <w:tcW w:type="dxa" w:w="820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projektów </w:t>
                  </w:r>
                </w:p>
              </w:tc>
            </w:tr>
            <w:tr>
              <w:trPr/>
              <w:tc>
                <w:tcPr>
                  <w:tcW w:type="dxa" w:w="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16"/>
                      <w:lang w:val="pl-PL"/>
                    </w:rPr>
                    <w:t>•</w:t>
                  </w:r>
                </w:p>
              </w:tc>
              <w:tc>
                <w:tcPr>
                  <w:tcW w:type="dxa" w:w="11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pozyskiwania </w:t>
                  </w:r>
                </w:p>
              </w:tc>
              <w:tc>
                <w:tcPr>
                  <w:tcW w:type="dxa" w:w="728"/>
                  <w:vMerge/>
                  <w:tcBorders/>
                </w:tcPr>
                <w:p>
                  <w:pPr>
                    <w:spacing w:before="0" w:after="20" w:line="240" w:lineRule="auto"/>
                    <w:ind w:left="0" w:right="0" w:firstLine="0"/>
                    <w:jc w:val="left"/>
                  </w:pPr>
                </w:p>
              </w:tc>
              <w:tc>
                <w:tcPr>
                  <w:tcW w:type="dxa" w:w="728"/>
                  <w:vMerge/>
                  <w:tcBorders/>
                </w:tcPr>
                <w:p>
                  <w:pPr>
                    <w:spacing w:before="0" w:after="20" w:line="240" w:lineRule="auto"/>
                    <w:ind w:left="0" w:right="0" w:firstLine="0"/>
                    <w:jc w:val="left"/>
                  </w:pPr>
                </w:p>
              </w:tc>
              <w:tc>
                <w:tcPr>
                  <w:tcW w:type="dxa" w:w="728"/>
                  <w:vMerge/>
                  <w:tcBorders/>
                </w:tcPr>
                <w:p>
                  <w:pPr>
                    <w:spacing w:before="0" w:after="20" w:line="240" w:lineRule="auto"/>
                    <w:ind w:left="0" w:right="0" w:firstLine="0"/>
                    <w:jc w:val="left"/>
                  </w:pP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finansowanych poza LSR,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60"/>
              <w:gridCol w:w="1000"/>
              <w:gridCol w:w="920"/>
              <w:gridCol w:w="800"/>
              <w:gridCol w:w="200"/>
            </w:tblGrid>
            <w:tr>
              <w:trPr/>
              <w:tc>
                <w:tcPr>
                  <w:tcW w:type="dxa" w:w="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16"/>
                      <w:lang w:val="pl-PL"/>
                    </w:rPr>
                    <w:t>•</w:t>
                  </w:r>
                </w:p>
              </w:tc>
              <w:tc>
                <w:tcPr>
                  <w:tcW w:type="dxa" w:w="10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koordynacji </w:t>
                  </w:r>
                </w:p>
              </w:tc>
              <w:tc>
                <w:tcPr>
                  <w:tcW w:type="dxa" w:w="9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partnerstw </w:t>
                  </w:r>
                </w:p>
              </w:tc>
              <w:tc>
                <w:tcPr>
                  <w:tcW w:type="dxa" w:w="8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lokalnych </w:t>
                  </w:r>
                </w:p>
              </w:tc>
              <w:tc>
                <w:tcPr>
                  <w:tcW w:type="dxa" w:w="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ponadlokalnych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16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ds. aktywizacji i inkluzji młodych ludzi oraz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seniorów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Możliwość zwoływania walnego zebrania członków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na wniosek wąskiej grupy członków LGD minimum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10% liczby członków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Statut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Wymóg kolegialnego sposobu podejmowania decyzji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organach LGD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Regulamin /Statut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Włączenie reprezentantów wszystkich sektorów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organu decyzyjnego Stowarzyszenia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Regulamin /Statut </w:t>
            </w:r>
          </w:p>
        </w:tc>
      </w:tr>
      <w:tr>
        <w:trPr/>
        <w:tc>
          <w:tcPr>
            <w:tcW w:type="dxa" w:w="1024"/>
            <w:vMerge w:val="restart"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Rozwinięcie współpracy pomiędzy mieszkańcami i podmiotami z obszaru LGD oraz poza nim </w:t>
            </w: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Aktywizacja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motywowanie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interesariuszy oraz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mieszkańców,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szczególności osób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młodych, seniorów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pozostałych grup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niekorzystnej sytuacji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zwiększenia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zaangażowania we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wdrażanie LSR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Wskazanie w LSR przedsięwzięć mających zachęcać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wspierać aktywność osób młodych, seniorów oraz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wybranych grup w niekorzystnej sytuacji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rozdz. 6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Premiowanie wyboru projektów uwzględniających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działania podejmowane przez i dla osób młodych,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seniorów oraz osób w niekorzystnej sytuacji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Kryteria wyboru operacji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820"/>
              <w:gridCol w:w="1220"/>
              <w:gridCol w:w="280"/>
              <w:gridCol w:w="1040"/>
              <w:gridCol w:w="200"/>
            </w:tblGrid>
            <w:tr>
              <w:trPr/>
              <w:tc>
                <w:tcPr>
                  <w:tcW w:type="dxa" w:w="8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Realizacja </w:t>
                  </w:r>
                </w:p>
              </w:tc>
              <w:tc>
                <w:tcPr>
                  <w:tcW w:type="dxa" w:w="12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zróżnicowanych </w:t>
                  </w:r>
                </w:p>
              </w:tc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– </w:t>
                  </w:r>
                </w:p>
              </w:tc>
              <w:tc>
                <w:tcPr>
                  <w:tcW w:type="dxa" w:w="10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adekwatnych </w:t>
                  </w:r>
                </w:p>
              </w:tc>
              <w:tc>
                <w:tcPr>
                  <w:tcW w:type="dxa" w:w="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efektywnych - form komunikacji skierowanych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różnych grup społecznych,  w tym osób młodych,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seniorów oraz osób w niekorzystnej sytuacji 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uwzględnieniem ich specyfiki w zakresie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a.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udziału w działaniach na rzecz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grup osób w niekorzystnej sytuacji lub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korzystania z efektów tych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działań.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b.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szerokiego informowania o działalności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LGD i efektach wdrażania LSR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060"/>
              <w:gridCol w:w="1020"/>
              <w:gridCol w:w="1480"/>
            </w:tblGrid>
            <w:tr>
              <w:trPr/>
              <w:tc>
                <w:tcPr>
                  <w:tcW w:type="dxa" w:w="10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Wzmacniania </w:t>
                  </w:r>
                </w:p>
              </w:tc>
              <w:tc>
                <w:tcPr>
                  <w:tcW w:type="dxa" w:w="10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partnerstwa </w:t>
                  </w:r>
                </w:p>
              </w:tc>
              <w:tc>
                <w:tcPr>
                  <w:tcW w:type="dxa" w:w="14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międzysektorowego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poprzez realizację warsztatów refleksyjnych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Umożliwienie zróżnicowanych metod wdrażania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przedsięwzięć LSR w celu zróżnicowania grup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odbiorców </w:t>
            </w:r>
          </w:p>
        </w:tc>
        <w:tc>
          <w:tcPr>
            <w:tcW w:type="dxa" w:w="3614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rozdz. 6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Zachęcanie do składania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wniosków na realizację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wykraczających poza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fundusze przewidziane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LSR i/lub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partnerstwie z lokalnymi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i/lub ponadlokalnymi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partnerami (krajowymi </w:t>
            </w:r>
          </w:p>
        </w:tc>
        <w:tc>
          <w:tcPr>
            <w:tcW w:type="dxa" w:w="364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Premiowanie wyboru projektów realizowanych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partnerstwie z lokalnymi partnerami </w:t>
            </w:r>
          </w:p>
        </w:tc>
        <w:tc>
          <w:tcPr>
            <w:tcW w:type="dxa" w:w="361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Kryteria wyboru operacji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Organizacja szkoleń dla wnioskodawców z zakresu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pozyskiwania środków na realizację projektów poza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komunikacji/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rozdz. 6 (projekt własny)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Udział w organizacjach sieciowych LGD na poziomie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wojewódzkim/ krajowym/międzynarodowym w celu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Nie dotyczy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24"/>
        <w:gridCol w:w="1918"/>
        <w:gridCol w:w="3642"/>
        <w:gridCol w:w="3614"/>
      </w:tblGrid>
      <w:tr>
        <w:trPr/>
        <w:tc>
          <w:tcPr>
            <w:tcW w:type="dxa" w:w="1024"/>
            <w:vMerge w:val="restart"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spoza obszaru objętego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i zagranicznymi)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poszukiwania partnerów do realizacji projektów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partnerskich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Prowadzenie doradztwa w przedmiotowym zakresie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Konsultowanie propozycji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zmian w LSR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Publikowanie proponowanych zmian w LSR na 5 dni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konsultacji w formie stacjonarnej i/lub internetowej.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100"/>
              <w:gridCol w:w="340"/>
              <w:gridCol w:w="620"/>
              <w:gridCol w:w="440"/>
              <w:gridCol w:w="820"/>
              <w:gridCol w:w="240"/>
            </w:tblGrid>
            <w:tr>
              <w:trPr/>
              <w:tc>
                <w:tcPr>
                  <w:tcW w:type="dxa" w:w="11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Zamieszczenie </w:t>
                  </w:r>
                </w:p>
              </w:tc>
              <w:tc>
                <w:tcPr>
                  <w:tcW w:type="dxa" w:w="3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na </w:t>
                  </w:r>
                </w:p>
              </w:tc>
              <w:tc>
                <w:tcPr>
                  <w:tcW w:type="dxa" w:w="6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stronie </w:t>
                  </w:r>
                </w:p>
              </w:tc>
              <w:tc>
                <w:tcPr>
                  <w:tcW w:type="dxa" w:w="4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LGD </w:t>
                  </w:r>
                </w:p>
              </w:tc>
              <w:tc>
                <w:tcPr>
                  <w:tcW w:type="dxa" w:w="8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informacji </w:t>
                  </w:r>
                </w:p>
              </w:tc>
              <w:tc>
                <w:tcPr>
                  <w:tcW w:type="dxa" w:w="2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o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 zgłaszania pomysłów/inicjatyw/uwag </w:t>
            </w:r>
          </w:p>
        </w:tc>
        <w:tc>
          <w:tcPr>
            <w:tcW w:type="dxa" w:w="3614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Umożliwienie zgłaszania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pomysłów/inicjatyw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dotyczących realizacji LSR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funkcjonowania LGD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przez mieszkańców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obszaru LGD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Wysyłanie z informacją o możliwości zgłaszania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pomysłów/inicjatyw.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Zamieszczenie na stronie LGD informacji dotyczącej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zgłaszania pomysłów/inicjatyw </w:t>
            </w:r>
          </w:p>
        </w:tc>
        <w:tc>
          <w:tcPr>
            <w:tcW w:type="dxa" w:w="3614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Realizacja warsztatów refleksyjnych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Wprowadzenie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mechanizmu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informowania o wyniku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weryfikacji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pomysłu/inicjatywy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zgłoszonej przez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mieszkańców obszaru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LGD z uzasadnieniem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tego wyniku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Prowadzenie rejestru zgłaszanych wniosków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Animowanie społeczność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do wdrażania i </w:t>
            </w:r>
            <w:r>
              <w:rPr>
                <w:strike/>
                <w:color w:val="C00000"/>
                <w:lang w:val="pl-PL"/>
              </w:rPr>
              <w:br/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generowania innowacji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Wprowadzenie definicji innowacyjności właściwych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dla konkretnych przedsięwzięć, w których będzie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stosowana w celu określenia oczekiwanego wpływu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na rozwój obszar LSR-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Kryteria wyboru operacji </w:t>
            </w:r>
            <w:r>
              <w:rPr>
                <w:strike/>
                <w:color w:val="C00000"/>
                <w:lang w:val="pl-PL"/>
              </w:rPr>
              <w:br/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LSR rozdz. 7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Premiowanie wyboru projektów innowacyjnych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Kryteria wyboru operacji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Prowadzenie doradztwa </w:t>
            </w:r>
          </w:p>
        </w:tc>
        <w:tc>
          <w:tcPr>
            <w:tcW w:type="dxa" w:w="3614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16"/>
                <w:lang w:val="pl-PL"/>
              </w:rPr>
              <w:t xml:space="preserve">Plan komunikacji </w:t>
            </w:r>
          </w:p>
        </w:tc>
      </w:tr>
      <w:tr>
        <w:trPr/>
        <w:tc>
          <w:tcPr>
            <w:tcW w:type="dxa" w:w="1024"/>
            <w:vMerge w:val="restart"/>
            <w:tcBorders>
              <w:start w:sz="4.0" w:val="single" w:color="#000000"/>
              <w:top w:sz="4.0" w:val="single" w:color="#000000"/>
              <w:end w:sz="3.199999999999932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Budowanie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silnej marki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LGD </w:t>
            </w: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Monitorowanie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ewaluacja efektów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działań partycypacyjnych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skuteczności komunikacji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640"/>
              <w:gridCol w:w="1180"/>
              <w:gridCol w:w="200"/>
              <w:gridCol w:w="740"/>
              <w:gridCol w:w="800"/>
            </w:tblGrid>
            <w:tr>
              <w:trPr/>
              <w:tc>
                <w:tcPr>
                  <w:tcW w:type="dxa" w:w="6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Bieżące </w:t>
                  </w:r>
                </w:p>
              </w:tc>
              <w:tc>
                <w:tcPr>
                  <w:tcW w:type="dxa" w:w="11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monitorowanie </w:t>
                  </w:r>
                </w:p>
              </w:tc>
              <w:tc>
                <w:tcPr>
                  <w:tcW w:type="dxa" w:w="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 </w:t>
                  </w:r>
                </w:p>
              </w:tc>
              <w:tc>
                <w:tcPr>
                  <w:tcW w:type="dxa" w:w="7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cykliczna </w:t>
                  </w:r>
                </w:p>
              </w:tc>
              <w:tc>
                <w:tcPr>
                  <w:tcW w:type="dxa" w:w="8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ewaluacja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efektów działań LGD,  w tym stosowanych metod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partycypacyjnych i skuteczności komunikacji </w:t>
            </w:r>
          </w:p>
        </w:tc>
        <w:tc>
          <w:tcPr>
            <w:tcW w:type="dxa" w:w="361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rozdz. 10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Zastosowanie metod włączających członków LGD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proces ewaluacji </w:t>
            </w:r>
          </w:p>
        </w:tc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Zastosowanie metod włączających społeczność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lokalną oraz podmioty działające na obszarze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działania LGD z uwzględnieniem grup w niekorzystnej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sytuacji </w:t>
            </w:r>
          </w:p>
        </w:tc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vMerge w:val="restart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Wzmacnianie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wiarygodności i zaufania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wśród członków LGD oraz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interesariuszy </w:t>
            </w: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280"/>
              <w:gridCol w:w="980"/>
              <w:gridCol w:w="1300"/>
            </w:tblGrid>
            <w:tr>
              <w:trPr/>
              <w:tc>
                <w:tcPr>
                  <w:tcW w:type="dxa" w:w="1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Wprowadzenie </w:t>
                  </w:r>
                </w:p>
              </w:tc>
              <w:tc>
                <w:tcPr>
                  <w:tcW w:type="dxa" w:w="9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zapisów </w:t>
                  </w:r>
                </w:p>
              </w:tc>
              <w:tc>
                <w:tcPr>
                  <w:tcW w:type="dxa" w:w="13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zapewniających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transparentność i uczciwość funkcjonowania LGD 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wyboru operacji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Statut </w:t>
            </w:r>
          </w:p>
        </w:tc>
      </w:tr>
      <w:tr>
        <w:trPr/>
        <w:tc>
          <w:tcPr>
            <w:tcW w:type="dxa" w:w="2569"/>
            <w:vMerge/>
            <w:tcBorders>
              <w:start w:sz="4.0" w:val="single" w:color="#000000"/>
              <w:top w:sz="4.0" w:val="single" w:color="#000000"/>
              <w:end w:sz="3.199999999999932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569"/>
            <w:vMerge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Realizacja celów partycypacyjnych nr 1 i 2 </w:t>
            </w:r>
          </w:p>
        </w:tc>
        <w:tc>
          <w:tcPr>
            <w:tcW w:type="dxa" w:w="3614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LSR rozdz. 3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024"/>
        <w:gridCol w:w="1918"/>
        <w:gridCol w:w="3642"/>
        <w:gridCol w:w="3614"/>
      </w:tblGrid>
      <w:tr>
        <w:trPr/>
        <w:tc>
          <w:tcPr>
            <w:tcW w:type="dxa" w:w="1024"/>
            <w:tcBorders>
              <w:start w:sz="4.0" w:val="single" w:color="#000000"/>
              <w:top w:sz="4.0" w:val="single" w:color="#000000"/>
              <w:end w:sz="3.19999999999993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18"/>
            <w:tcBorders>
              <w:start w:sz="3.199999999999932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820"/>
              <w:gridCol w:w="1220"/>
              <w:gridCol w:w="280"/>
              <w:gridCol w:w="1040"/>
              <w:gridCol w:w="200"/>
            </w:tblGrid>
            <w:tr>
              <w:trPr/>
              <w:tc>
                <w:tcPr>
                  <w:tcW w:type="dxa" w:w="8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Realizacja </w:t>
                  </w:r>
                </w:p>
              </w:tc>
              <w:tc>
                <w:tcPr>
                  <w:tcW w:type="dxa" w:w="12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zróżnicowanych </w:t>
                  </w:r>
                </w:p>
              </w:tc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– </w:t>
                  </w:r>
                </w:p>
              </w:tc>
              <w:tc>
                <w:tcPr>
                  <w:tcW w:type="dxa" w:w="10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adekwatnych </w:t>
                  </w:r>
                </w:p>
              </w:tc>
              <w:tc>
                <w:tcPr>
                  <w:tcW w:type="dxa" w:w="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16"/>
                      <w:lang w:val="pl-PL"/>
                    </w:rPr>
                    <w:t xml:space="preserve">i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efektywnych - form komunikacji skierowanych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różnych grup społecznych,  w tym osób młodych,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seniorów oraz osób w niekorzystnej sytuacji 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uwzględnieniem ich specyfiki w zakresie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a.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udziału w działaniach na rzecz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grup osób w niekorzystnej sytuacji lub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możliwości korzystania z efektów tych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działań.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b.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szerokiego informowania o działalności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LGD i efektach wdrażania LSR </w:t>
            </w:r>
          </w:p>
        </w:tc>
        <w:tc>
          <w:tcPr>
            <w:tcW w:type="dxa" w:w="36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Plan komunikacji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tabs>
          <w:tab w:pos="708" w:val="left"/>
        </w:tabs>
        <w:autoSpaceDE w:val="0"/>
        <w:widowControl/>
        <w:spacing w:line="266" w:lineRule="auto" w:before="30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IV – Analiza potrzeb i potencjału LSR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Wypracowanie obszarów problemowych niniejszej Lokalnej Strategii Rozwoju jest możliwe dzięki analizie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potrzeb i potencjału rozwojowego Lokalnej Grupy Działania „Partnerstwo na Jurze”. To właśnie wnioski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przedstawionych danych stanowią bazę do opracowania wdrażanych celów. Przy doborze danych wykorzystano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różne źródła dzięki czemu zwiększa się prawdopodobieństwo rzetelnej odpowiedzi na realne potrzeby mieszkańców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 działania Stowarzyszenia. Wykorzystane dane zastane pochodzą ze statystyk publicznych np. Banku Danych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Lokalnych, natomiast pozostałe informacje pozyskane zostały w toku prowadzenia badań własnych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kierowanych do przedstawicieli sektora społecznego, gospodarczego i publicznego oraz mieszkańców. Ponadto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zbierane były dane w czasie licznych konsultacji dla w/w sektorów i mieszkańców i to właśnie dane z tych spotkań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znacznej mierze posłużyły do stworzenia analizy SWOT. Dzięki tak szerokiemu zastosowaniu metod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partycypacyjnych przedstawione dane rzetelnie odpowiadają na realne potrzeby mieszkańców obszaru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Jurze”. </w:t>
      </w:r>
    </w:p>
    <w:p>
      <w:pPr>
        <w:autoSpaceDN w:val="0"/>
        <w:autoSpaceDE w:val="0"/>
        <w:widowControl/>
        <w:spacing w:line="245" w:lineRule="auto" w:before="246" w:after="0"/>
        <w:ind w:left="360" w:right="6768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Omówienie danych zastanych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Liczba ludności </w:t>
      </w:r>
    </w:p>
    <w:p>
      <w:pPr>
        <w:autoSpaceDN w:val="0"/>
        <w:autoSpaceDE w:val="0"/>
        <w:widowControl/>
        <w:spacing w:line="259" w:lineRule="auto" w:before="24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terenie działania Lokalnej Grupy Działania „Partnerstwo na Jurze” mieszkało na koniec 2020 roku 86 554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osób, co z rokiem 2015 oznacza spadek liczby ludności o 2 281 osób. Szczegółowe dane dotyczące spadku liczby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ludności w poszczególnych gminach LGD obrazuje poniższa tabela. Zaprezentowane dane w obszarze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Trzebinia odnoszą się do obszaru wiejsko-miejskiego. Należy zwrócić uwagę, że miasto Trzebinia jest wliczone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zawarte w poniższej tabeli, ale w roku 2015 roku nie wchodziło w skład LGD. </w:t>
      </w:r>
    </w:p>
    <w:p>
      <w:pPr>
        <w:autoSpaceDN w:val="0"/>
        <w:autoSpaceDE w:val="0"/>
        <w:widowControl/>
        <w:spacing w:line="197" w:lineRule="auto" w:before="244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7 Liczba ludności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6274"/>
        <w:gridCol w:w="1962"/>
        <w:gridCol w:w="1962"/>
      </w:tblGrid>
      <w:tr>
        <w:trPr/>
        <w:tc>
          <w:tcPr>
            <w:tcW w:type="dxa" w:w="6274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3924"/>
            <w:gridSpan w:val="2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Liczba ludności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12 684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12 507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960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9 073 </w:t>
            </w:r>
          </w:p>
        </w:tc>
        <w:tc>
          <w:tcPr>
            <w:tcW w:type="dxa" w:w="196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9 068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– obszar wiejski (5) </w:t>
            </w: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10 225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10 164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22 649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21 689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32 204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33 126 </w:t>
            </w:r>
          </w:p>
        </w:tc>
      </w:tr>
      <w:tr>
        <w:trPr/>
        <w:tc>
          <w:tcPr>
            <w:tcW w:type="dxa" w:w="6274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1960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88 835 </w:t>
            </w:r>
          </w:p>
        </w:tc>
        <w:tc>
          <w:tcPr>
            <w:tcW w:type="dxa" w:w="1964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86 554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Lokalnych. </w:t>
      </w:r>
    </w:p>
    <w:p>
      <w:pPr>
        <w:autoSpaceDN w:val="0"/>
        <w:autoSpaceDE w:val="0"/>
        <w:widowControl/>
        <w:spacing w:line="197" w:lineRule="auto" w:before="25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Liczba ludności w wieku przedprodukcyjnym, produkcyjnym i poprodukcyjnym </w:t>
      </w:r>
    </w:p>
    <w:p>
      <w:pPr>
        <w:autoSpaceDN w:val="0"/>
        <w:autoSpaceDE w:val="0"/>
        <w:widowControl/>
        <w:spacing w:line="245" w:lineRule="auto" w:before="246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przedstawionych w poniższej tabeli danych zaobserwować można, że liczba osób w wieku produkcyjnym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okresie analizowanych pięciu lat spadła, 4 879 osób. Wzrosła natomiast liczba osób w wieku przedprodukcyjnym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0" w:lineRule="auto" w:before="0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poprodukcyjnym o kolejno 146 i 2 452 osoby. Szczegóły przedstawia poniższa tabela. Zaprezentowane dane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obszarze gminy Trzebinia odnoszą się do obszaru wiejsko-miejskiego. Należy zwrócić uwagę, że miasto Trzebinia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wliczone w dane zawarte w poniższej tabeli, ale w roku 2015 roku nie wchodziło w skład LGD. </w:t>
      </w:r>
    </w:p>
    <w:p>
      <w:pPr>
        <w:autoSpaceDN w:val="0"/>
        <w:autoSpaceDE w:val="0"/>
        <w:widowControl/>
        <w:spacing w:line="194" w:lineRule="auto" w:before="244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8 Liczba ludności w kategoriach wiekowych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406"/>
        <w:gridCol w:w="1255"/>
        <w:gridCol w:w="1255"/>
        <w:gridCol w:w="1064"/>
        <w:gridCol w:w="1064"/>
        <w:gridCol w:w="1077"/>
        <w:gridCol w:w="1077"/>
      </w:tblGrid>
      <w:tr>
        <w:trPr/>
        <w:tc>
          <w:tcPr>
            <w:tcW w:type="dxa" w:w="3406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2510"/>
            <w:gridSpan w:val="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przedprodukcyjnym </w:t>
            </w:r>
          </w:p>
        </w:tc>
        <w:tc>
          <w:tcPr>
            <w:tcW w:type="dxa" w:w="2128"/>
            <w:gridSpan w:val="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produkcyjnym </w:t>
            </w:r>
          </w:p>
        </w:tc>
        <w:tc>
          <w:tcPr>
            <w:tcW w:type="dxa" w:w="2154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poprodukcyjnym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2 106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2 249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8 118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7 515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2 460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2 743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1 543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1 580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5 772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5 500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1 758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1 988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- obszar wiejski (5) </w:t>
            </w:r>
          </w:p>
        </w:tc>
        <w:tc>
          <w:tcPr>
            <w:tcW w:type="dxa" w:w="13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1 616 </w:t>
            </w:r>
          </w:p>
        </w:tc>
        <w:tc>
          <w:tcPr>
            <w:tcW w:type="dxa" w:w="1182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1 722 </w:t>
            </w:r>
          </w:p>
        </w:tc>
        <w:tc>
          <w:tcPr>
            <w:tcW w:type="dxa" w:w="1064"/>
            <w:tcBorders>
              <w:start w:sz="3.199999999999818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6 385 </w:t>
            </w:r>
          </w:p>
        </w:tc>
        <w:tc>
          <w:tcPr>
            <w:tcW w:type="dxa" w:w="1064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5 997 </w:t>
            </w:r>
          </w:p>
        </w:tc>
        <w:tc>
          <w:tcPr>
            <w:tcW w:type="dxa" w:w="107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2 224 </w:t>
            </w:r>
          </w:p>
        </w:tc>
        <w:tc>
          <w:tcPr>
            <w:tcW w:type="dxa" w:w="107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2 445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3 921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3 790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14 446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12 940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4 282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4 959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5 654 </w:t>
            </w:r>
          </w:p>
        </w:tc>
        <w:tc>
          <w:tcPr>
            <w:tcW w:type="dxa" w:w="118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5 645 </w:t>
            </w:r>
          </w:p>
        </w:tc>
        <w:tc>
          <w:tcPr>
            <w:tcW w:type="dxa" w:w="1064"/>
            <w:tcBorders>
              <w:start w:sz="3.199999999999818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21 512 </w:t>
            </w:r>
          </w:p>
        </w:tc>
        <w:tc>
          <w:tcPr>
            <w:tcW w:type="dxa" w:w="1064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19 402 </w:t>
            </w:r>
          </w:p>
        </w:tc>
        <w:tc>
          <w:tcPr>
            <w:tcW w:type="dxa" w:w="107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7 038 </w:t>
            </w:r>
          </w:p>
        </w:tc>
        <w:tc>
          <w:tcPr>
            <w:tcW w:type="dxa" w:w="107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8 079 </w:t>
            </w:r>
          </w:p>
        </w:tc>
      </w:tr>
      <w:tr>
        <w:trPr/>
        <w:tc>
          <w:tcPr>
            <w:tcW w:type="dxa" w:w="34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13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14 840 </w:t>
            </w:r>
          </w:p>
        </w:tc>
        <w:tc>
          <w:tcPr>
            <w:tcW w:type="dxa" w:w="1182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14 986 </w:t>
            </w:r>
          </w:p>
        </w:tc>
        <w:tc>
          <w:tcPr>
            <w:tcW w:type="dxa" w:w="1064"/>
            <w:tcBorders>
              <w:start w:sz="3.199999999999818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56 233 </w:t>
            </w:r>
          </w:p>
        </w:tc>
        <w:tc>
          <w:tcPr>
            <w:tcW w:type="dxa" w:w="1064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51 354 </w:t>
            </w:r>
          </w:p>
        </w:tc>
        <w:tc>
          <w:tcPr>
            <w:tcW w:type="dxa" w:w="107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17 762 </w:t>
            </w:r>
          </w:p>
        </w:tc>
        <w:tc>
          <w:tcPr>
            <w:tcW w:type="dxa" w:w="107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20 214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Lokalnych. </w:t>
      </w:r>
    </w:p>
    <w:p>
      <w:pPr>
        <w:autoSpaceDN w:val="0"/>
        <w:autoSpaceDE w:val="0"/>
        <w:widowControl/>
        <w:spacing w:line="197" w:lineRule="auto" w:before="25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Migracje </w:t>
      </w:r>
    </w:p>
    <w:p>
      <w:pPr>
        <w:autoSpaceDN w:val="0"/>
        <w:autoSpaceDE w:val="0"/>
        <w:widowControl/>
        <w:spacing w:line="262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Według danych pozyskanych z Banku Danych Lokalnych zaobserwować można, że zarówno liczba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zameldowań jak i wymeldowani na obszarze Lokalnej Grupy Działania „Partnerstwo na Jurze” wzrosła, kolejno o 69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112. Szczegóły dotyczące zameldowań i wymeldowań w podziale na gminy obrazuje poniższa tabela.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Zaprezentowane dane w obszarze gminy Trzebinia odnoszą się do obszaru wiejsko-miejskiego. Należy zwrócić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uwagę, że miasto Trzebinia jest wliczone w dane zawarte w poniższej tabeli, ale w roku 2015 roku nie wchodziło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skład LGD.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50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Przedstawione dane obejmują okres czterech lat (od 2016 do 2020 roku), ponieważ w Banku Danych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Lokalnych brakuje danych z roku 2015. </w:t>
      </w:r>
    </w:p>
    <w:p>
      <w:pPr>
        <w:autoSpaceDN w:val="0"/>
        <w:autoSpaceDE w:val="0"/>
        <w:widowControl/>
        <w:spacing w:line="197" w:lineRule="auto" w:before="246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9 Liczba zameldowań i wymeldowań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550"/>
        <w:gridCol w:w="1412"/>
        <w:gridCol w:w="1412"/>
        <w:gridCol w:w="1412"/>
        <w:gridCol w:w="1412"/>
      </w:tblGrid>
      <w:tr>
        <w:trPr/>
        <w:tc>
          <w:tcPr>
            <w:tcW w:type="dxa" w:w="4550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2824"/>
            <w:gridSpan w:val="2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Zameldowania ogółem </w:t>
            </w:r>
          </w:p>
        </w:tc>
        <w:tc>
          <w:tcPr>
            <w:tcW w:type="dxa" w:w="2824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Wymeldowania ogółem </w:t>
            </w:r>
          </w:p>
        </w:tc>
      </w:tr>
      <w:tr>
        <w:trPr/>
        <w:tc>
          <w:tcPr>
            <w:tcW w:type="dxa" w:w="205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2016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2016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205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98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107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106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98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83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91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49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66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- obszar wiejski (5)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126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109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71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62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133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158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209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247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305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349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279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353 </w:t>
            </w:r>
          </w:p>
        </w:tc>
      </w:tr>
      <w:tr>
        <w:trPr/>
        <w:tc>
          <w:tcPr>
            <w:tcW w:type="dxa" w:w="455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1412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745 </w:t>
            </w:r>
          </w:p>
        </w:tc>
        <w:tc>
          <w:tcPr>
            <w:tcW w:type="dxa" w:w="141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814 </w:t>
            </w:r>
          </w:p>
        </w:tc>
        <w:tc>
          <w:tcPr>
            <w:tcW w:type="dxa" w:w="141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714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826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197" w:lineRule="auto" w:before="24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d)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Podmioty gospodarki w rejestrze REGON </w:t>
      </w:r>
    </w:p>
    <w:p>
      <w:pPr>
        <w:autoSpaceDN w:val="0"/>
        <w:autoSpaceDE w:val="0"/>
        <w:widowControl/>
        <w:spacing w:line="262" w:lineRule="auto" w:before="25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terenie działania Lokalnej Grupy Działania „Partnerstwo na Jurze” zaobserwować można rosnącą ilość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podmiotów gospodarczych. W ciągu analizowanych pięciu lat liczba podmiotów zatrudniających do 9 osób wzrosła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 957, a liczba większych podmiotów zatrudniających od 10 do 49 osób zmalała o 20. Szczegóły wzrostu i spadku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liczby podmiotów gospodarczych na obszarze LGD obrazuje poniższa tabela. Zaprezentowane dane w obszarze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gminy Trzebinia odnoszą się do obszaru wiejsko-miejskiego. Należy zwrócić uwagę, że miasto Trzebinia jest wliczone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dane zawarte w poniższej tabeli, ale w roku 2015 roku nie wchodziło w skład LGD.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10 Liczba podmiotów w rejestrze REGON wg wielkości podmiotów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362"/>
        <w:gridCol w:w="1209"/>
        <w:gridCol w:w="1209"/>
        <w:gridCol w:w="1209"/>
        <w:gridCol w:w="1209"/>
      </w:tblGrid>
      <w:tr>
        <w:trPr/>
        <w:tc>
          <w:tcPr>
            <w:tcW w:type="dxa" w:w="5362"/>
            <w:vMerge w:val="restart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2418"/>
            <w:gridSpan w:val="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Wielkość podmiotów od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do 9 </w:t>
            </w:r>
          </w:p>
        </w:tc>
        <w:tc>
          <w:tcPr>
            <w:tcW w:type="dxa" w:w="2418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Wielkość podmiotów od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do 49 </w:t>
            </w:r>
          </w:p>
        </w:tc>
      </w:tr>
      <w:tr>
        <w:trPr/>
        <w:tc>
          <w:tcPr>
            <w:tcW w:type="dxa" w:w="2056"/>
            <w:vMerge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1 037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1 160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41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39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674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770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41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32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- obszar wiejski (5) </w:t>
            </w: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730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849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17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1 718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1 890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49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46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208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3 130 </w:t>
            </w:r>
          </w:p>
        </w:tc>
        <w:tc>
          <w:tcPr>
            <w:tcW w:type="dxa" w:w="121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3 577 </w:t>
            </w:r>
          </w:p>
        </w:tc>
        <w:tc>
          <w:tcPr>
            <w:tcW w:type="dxa" w:w="121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122 </w:t>
            </w:r>
          </w:p>
        </w:tc>
        <w:tc>
          <w:tcPr>
            <w:tcW w:type="dxa" w:w="1208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119 </w:t>
            </w:r>
          </w:p>
        </w:tc>
      </w:tr>
      <w:tr>
        <w:trPr/>
        <w:tc>
          <w:tcPr>
            <w:tcW w:type="dxa" w:w="5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120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7 289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8 246 </w:t>
            </w:r>
          </w:p>
        </w:tc>
        <w:tc>
          <w:tcPr>
            <w:tcW w:type="dxa" w:w="121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273 </w:t>
            </w:r>
          </w:p>
        </w:tc>
        <w:tc>
          <w:tcPr>
            <w:tcW w:type="dxa" w:w="120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253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197" w:lineRule="auto" w:before="248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 działania LGD „Partnerstwo na Jurze” charakteryzuje się nie tylko potencjałem do rozwoju </w:t>
      </w:r>
    </w:p>
    <w:p>
      <w:pPr>
        <w:autoSpaceDN w:val="0"/>
        <w:autoSpaceDE w:val="0"/>
        <w:widowControl/>
        <w:spacing w:line="197" w:lineRule="auto" w:before="88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podmiotów gospodarczych, ale również ich różnorodnością. Według Banku Danych Lokalnych w 2020 roku </w:t>
      </w:r>
    </w:p>
    <w:p>
      <w:pPr>
        <w:autoSpaceDN w:val="0"/>
        <w:autoSpaceDE w:val="0"/>
        <w:widowControl/>
        <w:spacing w:line="197" w:lineRule="auto" w:before="86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największa liczba podmiotów działa w sekcji G – Handel hurtowy i detaliczny; naprawa pojazdów samochodowych, </w:t>
      </w:r>
    </w:p>
    <w:p>
      <w:pPr>
        <w:autoSpaceDN w:val="0"/>
        <w:autoSpaceDE w:val="0"/>
        <w:widowControl/>
        <w:spacing w:line="197" w:lineRule="auto" w:before="90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włączając motocykle (2 195 podmiotów), F – Budownictwo (1 345 podmiotów), C – Przetwórstwo przemysłowe </w:t>
      </w:r>
    </w:p>
    <w:p>
      <w:pPr>
        <w:autoSpaceDN w:val="0"/>
        <w:autoSpaceDE w:val="0"/>
        <w:widowControl/>
        <w:spacing w:line="197" w:lineRule="auto" w:before="88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(847 podmioty), H – transport i gospodarka magazynowa (689 podmiotów), M – działalność profesjonalna, naukowa </w:t>
      </w:r>
    </w:p>
    <w:p>
      <w:pPr>
        <w:autoSpaceDN w:val="0"/>
        <w:autoSpaceDE w:val="0"/>
        <w:widowControl/>
        <w:spacing w:line="197" w:lineRule="auto" w:before="86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techniczna  (670 podmiotów) oraz w sekcji S i T – pozostała działalność usługowa; gospodarstwa domowe </w:t>
      </w:r>
    </w:p>
    <w:p>
      <w:pPr>
        <w:autoSpaceDN w:val="0"/>
        <w:autoSpaceDE w:val="0"/>
        <w:widowControl/>
        <w:spacing w:line="197" w:lineRule="auto" w:before="90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zatrudniające pracowników; gospodarstwa domowe produkujące wyroby i świadczące usługi na własne potrzeby </w:t>
      </w:r>
    </w:p>
    <w:p>
      <w:pPr>
        <w:autoSpaceDN w:val="0"/>
        <w:autoSpaceDE w:val="0"/>
        <w:widowControl/>
        <w:spacing w:line="197" w:lineRule="auto" w:before="9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(667 podmiotów). </w:t>
      </w:r>
    </w:p>
    <w:p>
      <w:pPr>
        <w:autoSpaceDN w:val="0"/>
        <w:autoSpaceDE w:val="0"/>
        <w:widowControl/>
        <w:spacing w:line="197" w:lineRule="auto" w:before="248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Analizując podmioty gospodarcze występujące na obszarze działania LGD „Partnerstwo na Jurze” należy </w:t>
      </w:r>
    </w:p>
    <w:p>
      <w:pPr>
        <w:autoSpaceDN w:val="0"/>
        <w:autoSpaceDE w:val="0"/>
        <w:widowControl/>
        <w:spacing w:line="197" w:lineRule="auto" w:before="90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zwrócić uwagę na głos lokalnych mieszkańców, którzy w czasie licznie przeprowadzonych działań </w:t>
      </w:r>
    </w:p>
    <w:p>
      <w:pPr>
        <w:autoSpaceDN w:val="0"/>
        <w:autoSpaceDE w:val="0"/>
        <w:widowControl/>
        <w:spacing w:line="197" w:lineRule="auto" w:before="88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partycypacyjnych wyrazili swoje zdanie w tym zakresie. Zdaniem lokalnej społeczności należy podejmować działania </w:t>
      </w:r>
    </w:p>
    <w:p>
      <w:pPr>
        <w:autoSpaceDN w:val="0"/>
        <w:autoSpaceDE w:val="0"/>
        <w:widowControl/>
        <w:spacing w:line="197" w:lineRule="auto" w:before="86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zmierzające do tworzenia nowych i rozwijania istniejących przedsiębiorstw występujących na obszarze działania </w:t>
      </w:r>
    </w:p>
    <w:p>
      <w:pPr>
        <w:autoSpaceDN w:val="0"/>
        <w:autoSpaceDE w:val="0"/>
        <w:widowControl/>
        <w:spacing w:line="197" w:lineRule="auto" w:before="8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LGD. Wśród konkretnych branż zostały wskazane takie sekcje z PKD jak: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20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I  - Działalność związana z zakwaterowaniem i usługami gastronomicznymi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4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O - Działalność w zakresie usług administrowania i działalność wspierająca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S - Działalność związana z kulturą, sportem i rekreacją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Q – Edukacja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4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R - Opieka zdrowotna i pomoc społeczna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4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T - Pozostała działalność usługowa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F – Budownictwo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C - Przetwórstwo przemysłowe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4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G - Handel hurtowy i detaliczny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J -  Działalność wydawnicza i nadawcza oraz związana z produkcją i dystrybucją treści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Sekcja 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-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Dostawa wody; gospodarowanie ściekami i odpadami oraz działalność związana </w:t>
      </w:r>
    </w:p>
    <w:p>
      <w:pPr>
        <w:autoSpaceDN w:val="0"/>
        <w:autoSpaceDE w:val="0"/>
        <w:widowControl/>
        <w:spacing w:line="197" w:lineRule="auto" w:before="86" w:after="0"/>
        <w:ind w:left="72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z rekultywacją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46" w:after="0"/>
        <w:ind w:left="348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N  - Działalność profesjonalna, naukowa i techniczna </w:t>
      </w:r>
    </w:p>
    <w:p>
      <w:pPr>
        <w:autoSpaceDN w:val="0"/>
        <w:tabs>
          <w:tab w:pos="720" w:val="left"/>
        </w:tabs>
        <w:autoSpaceDE w:val="0"/>
        <w:widowControl/>
        <w:spacing w:line="247" w:lineRule="auto" w:before="4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O -  Działalność w zakresie usług administrowania i działalność wspierająca </w:t>
      </w:r>
    </w:p>
    <w:p>
      <w:pPr>
        <w:autoSpaceDN w:val="0"/>
        <w:autoSpaceDE w:val="0"/>
        <w:widowControl/>
        <w:spacing w:line="197" w:lineRule="auto" w:before="39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(W rozdziale VI znajduje się  szczegółowy opis branż które będą mogły otrzymać wsparcie) </w:t>
      </w:r>
    </w:p>
    <w:p>
      <w:pPr>
        <w:autoSpaceDN w:val="0"/>
        <w:autoSpaceDE w:val="0"/>
        <w:widowControl/>
        <w:spacing w:line="197" w:lineRule="auto" w:before="24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Sekcje te są jednymi z bardziej dominujących na obszarze działania LGD, dlatego można mówić </w:t>
      </w:r>
    </w:p>
    <w:p>
      <w:pPr>
        <w:autoSpaceDN w:val="0"/>
        <w:autoSpaceDE w:val="0"/>
        <w:widowControl/>
        <w:spacing w:line="197" w:lineRule="auto" w:before="88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 ugruntowanej pozycji, wiedzy i doświadczeniu lokalnych przedsiębiorców w tym zakresie. Również doświadczenia </w:t>
      </w:r>
    </w:p>
    <w:p>
      <w:pPr>
        <w:autoSpaceDN w:val="0"/>
        <w:autoSpaceDE w:val="0"/>
        <w:widowControl/>
        <w:spacing w:line="197" w:lineRule="auto" w:before="90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w minionych okresach programowania pokazały, że te sektory cieszyły się największą popularnością przy </w:t>
      </w:r>
    </w:p>
    <w:p>
      <w:pPr>
        <w:autoSpaceDN w:val="0"/>
        <w:autoSpaceDE w:val="0"/>
        <w:widowControl/>
        <w:spacing w:line="197" w:lineRule="auto" w:before="86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działaniach skierowanych do przedsiębiorców oraz osób fizycznych chcących podjąć działalność gospodarczą. W </w:t>
      </w:r>
    </w:p>
    <w:p>
      <w:pPr>
        <w:sectPr>
          <w:type w:val="continuous"/>
          <w:pgSz w:w="11906" w:h="16838"/>
          <w:pgMar w:top="44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9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tym aspekcie ukierunkowanie wdrażania LSR właśnie w tych branżach ma zasadnicze znaczenie nie tylko w celach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doraźnych, zarobkowych, ale także w dłuższej perspektywie w ramach której dalsze wsparcie dla tych sektorów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będzie powodowało coraz większą konkurencję i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wymusi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będzie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to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sprzyjało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podejście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podnoszeniu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innowacyjne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jakości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do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usług w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tych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branż,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branżach,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co z kolei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spowoduje wytworzenie się bogatej w wiedzę i doświadczenie kadry menagerów i pracowników, co może stanowić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specyfikę w regionie. </w:t>
      </w:r>
    </w:p>
    <w:p>
      <w:pPr>
        <w:autoSpaceDN w:val="0"/>
        <w:autoSpaceDE w:val="0"/>
        <w:widowControl/>
        <w:spacing w:line="250" w:lineRule="auto" w:before="25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Również, zdaniem lokalnej społeczności, należy przedsięwziąć działania zmierzające do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pozarolniczych funkcji małych gospodarstw rolnych, by nie tylko wesprzeć przedsiębiorców, ale również wesprzeć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rolników gospodarujących na terenie działania Stowarzyszenia. </w:t>
      </w:r>
    </w:p>
    <w:p>
      <w:pPr>
        <w:autoSpaceDN w:val="0"/>
        <w:autoSpaceDE w:val="0"/>
        <w:widowControl/>
        <w:spacing w:line="250" w:lineRule="auto" w:before="24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działania Lokalnej Grupy Działania „Partnerstwo na Jurze” w ramach pomiotów ekonomii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społecznej</w:t>
      </w:r>
      <w:r>
        <w:rPr>
          <w:rFonts w:ascii="Calibri" w:hAnsi="Calibri" w:eastAsia="Calibri"/>
          <w:b w:val="0"/>
          <w:i w:val="0"/>
          <w:color w:val="000000"/>
          <w:sz w:val="14"/>
          <w:lang w:val="pl-PL"/>
        </w:rPr>
        <w:t>3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funkcjonuje Stowarzyszenie „Cześć”, które zajmuje się organizacją czasu wolnego seniorom,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przygotowywania animacji oraz prowadzeniem szkoleń z kompetencji cyfrowych. </w:t>
      </w:r>
    </w:p>
    <w:p>
      <w:pPr>
        <w:autoSpaceDN w:val="0"/>
        <w:autoSpaceDE w:val="0"/>
        <w:widowControl/>
        <w:spacing w:line="197" w:lineRule="auto" w:before="24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e)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Rolnictwo </w:t>
      </w:r>
    </w:p>
    <w:p>
      <w:pPr>
        <w:autoSpaceDN w:val="0"/>
        <w:autoSpaceDE w:val="0"/>
        <w:widowControl/>
        <w:spacing w:line="259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Rolnictwo na analizowanym obszarze nie jest bardzo rozwinięte o czym świadczy mała powierzchnia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gospodarstw rolnych. Przeważają gospodarstwa małe o powierzchni od 1 do 5ha, które najczęściej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gospodarstwami rodzinnymi ukierunkowanymi za zaspakajanie własnych potrzeb oraz do małej lokalnej dystrybucji.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Takich gospodarstw jest na obszarze działania LGD 862 i stanowią 83,34% wszystkich gospodarstw. Szczegółową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liczbę gospodarstw i ich powierzchni w podziale na gminy obrazuje poniższa tabela. </w:t>
      </w:r>
    </w:p>
    <w:p>
      <w:pPr>
        <w:autoSpaceDN w:val="0"/>
        <w:autoSpaceDE w:val="0"/>
        <w:widowControl/>
        <w:spacing w:line="264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Zaprezentowane dane w obszarze gminy Chrzanów odnoszą się do obszaru wiejsko-miejskiego. Należy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zwrócić uwagę, że miasto Chrzanów jest wliczone w dane zawarte w poniższej tabeli, ale nie wchodzi w skład LGD.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Banku Danych Lokalnych nie ma danych dotyczących liczby gospodarstw rolnych obszaru wiejskiego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Chrzanów, dlatego zostały wykorzystane dane obszaru wiejsko-miejskiego. Warto również zauważyć, że na terenie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miast nie znajduje się wiele gospodarstw rolnych, charakterystycznych dla obszarów wiejskich więc przedstawione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w dużym stopniu odzwierciedlają rzeczywistość. Zaprezentowane dane w obszarze gminy Trzebinia odnoszą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do obszaru wiejsko-miejskiego. Należy zwrócić uwagę, że miasto Trzebinia jest wliczone w dane zawarte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poniższej tabeli, ale w roku 2015 roku nie wchodziło w skład LGD </w:t>
      </w:r>
    </w:p>
    <w:p>
      <w:pPr>
        <w:autoSpaceDN w:val="0"/>
        <w:autoSpaceDE w:val="0"/>
        <w:widowControl/>
        <w:spacing w:line="197" w:lineRule="auto" w:before="246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11 Liczba gospodarstw rolnych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846"/>
        <w:gridCol w:w="1392"/>
        <w:gridCol w:w="1392"/>
        <w:gridCol w:w="1392"/>
        <w:gridCol w:w="1392"/>
        <w:gridCol w:w="1392"/>
        <w:gridCol w:w="1392"/>
      </w:tblGrid>
      <w:tr>
        <w:trPr/>
        <w:tc>
          <w:tcPr>
            <w:tcW w:type="dxa" w:w="1846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8352"/>
            <w:gridSpan w:val="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Gospodarstwa rolne ogółem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ogółem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69"/>
              <w:gridCol w:w="469"/>
              <w:gridCol w:w="410"/>
            </w:tblGrid>
            <w:tr>
              <w:trPr/>
              <w:tc>
                <w:tcPr>
                  <w:tcW w:type="dxa" w:w="4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do </w:t>
                  </w:r>
                </w:p>
              </w:tc>
              <w:tc>
                <w:tcPr>
                  <w:tcW w:type="dxa" w:w="4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1 </w:t>
                  </w:r>
                </w:p>
              </w:tc>
              <w:tc>
                <w:tcPr>
                  <w:tcW w:type="dxa" w:w="4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ha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włącznie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1 - 5 ha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5 - 10 ha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10 - 15 ha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15 ha i więcej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439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16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379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27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41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188 </w:t>
            </w:r>
          </w:p>
        </w:tc>
        <w:tc>
          <w:tcPr>
            <w:tcW w:type="dxa" w:w="143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 </w:t>
            </w:r>
          </w:p>
        </w:tc>
        <w:tc>
          <w:tcPr>
            <w:tcW w:type="dxa" w:w="137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166 </w:t>
            </w:r>
          </w:p>
        </w:tc>
        <w:tc>
          <w:tcPr>
            <w:tcW w:type="dxa" w:w="1372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 </w:t>
            </w:r>
          </w:p>
        </w:tc>
        <w:tc>
          <w:tcPr>
            <w:tcW w:type="dxa" w:w="1370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39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(3)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164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137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94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15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74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137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106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14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</w:tr>
      <w:tr>
        <w:trPr/>
        <w:tc>
          <w:tcPr>
            <w:tcW w:type="dxa" w:w="18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141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1 022 </w:t>
            </w:r>
          </w:p>
        </w:tc>
        <w:tc>
          <w:tcPr>
            <w:tcW w:type="dxa" w:w="143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55 </w:t>
            </w:r>
          </w:p>
        </w:tc>
        <w:tc>
          <w:tcPr>
            <w:tcW w:type="dxa" w:w="137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862 </w:t>
            </w:r>
          </w:p>
        </w:tc>
        <w:tc>
          <w:tcPr>
            <w:tcW w:type="dxa" w:w="137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59 </w:t>
            </w:r>
          </w:p>
        </w:tc>
        <w:tc>
          <w:tcPr>
            <w:tcW w:type="dxa" w:w="1370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 </w:t>
            </w:r>
          </w:p>
        </w:tc>
        <w:tc>
          <w:tcPr>
            <w:tcW w:type="dxa" w:w="139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22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50" w:lineRule="auto" w:before="248" w:after="0"/>
        <w:ind w:left="0" w:right="28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Średnia powierzchnia gospodarstwa rolnego na analizowanym obszarze w 2020 roku wyniosła 4,53 ha.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analogicznym roku średnia dla województwa wyniosła 5,26 ha, co oznacza, że gospodarstwa na obszarze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charakteryzują się mniejsza niż średnia dla województwa wielkością. </w:t>
      </w:r>
    </w:p>
    <w:p>
      <w:pPr>
        <w:autoSpaceDN w:val="0"/>
        <w:tabs>
          <w:tab w:pos="9984" w:val="left"/>
        </w:tabs>
        <w:autoSpaceDE w:val="0"/>
        <w:widowControl/>
        <w:spacing w:line="245" w:lineRule="auto" w:before="88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3"/>
          <w:lang w:val="pl-PL"/>
        </w:rPr>
        <w:t>3</w:t>
      </w:r>
      <w:r>
        <w:rPr>
          <w:rFonts w:ascii="Calibri" w:hAnsi="Calibri" w:eastAsia="Calibri"/>
          <w:b w:val="0"/>
          <w:i w:val="0"/>
          <w:color w:val="0000FF"/>
          <w:sz w:val="20"/>
          <w:u w:val="single"/>
          <w:lang w:val="pl-PL"/>
        </w:rPr>
        <w:hyperlink r:id="rId15" w:history="1">
          <w:r>
            <w:rPr>
              <w:rStyle w:val="Hyperlink"/>
              <w:lang w:val="pl-PL"/>
            </w:rPr>
            <w:t xml:space="preserve">Baza PS - Departament Ekonomii Społecznej (ekonomiaspoleczna.gov.pl) </w:t>
          </w:r>
        </w:hyperlink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186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12 Średnia wielkość gospodarstwa rolnego na obszarze działania LGD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178"/>
        <w:gridCol w:w="5020"/>
      </w:tblGrid>
      <w:tr>
        <w:trPr/>
        <w:tc>
          <w:tcPr>
            <w:tcW w:type="dxa" w:w="5178"/>
            <w:vMerge w:val="restart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Nazwa </w:t>
            </w:r>
          </w:p>
        </w:tc>
        <w:tc>
          <w:tcPr>
            <w:tcW w:type="dxa" w:w="5020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gospodarstwa rolne ogółem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grunty ogółem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02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[ha]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MAŁOPOLSKIE </w:t>
            </w: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5,26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4,45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4,46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(3) </w:t>
            </w:r>
          </w:p>
        </w:tc>
        <w:tc>
          <w:tcPr>
            <w:tcW w:type="dxa" w:w="502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4,59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4,53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502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4,62 </w:t>
            </w:r>
          </w:p>
        </w:tc>
      </w:tr>
      <w:tr>
        <w:trPr/>
        <w:tc>
          <w:tcPr>
            <w:tcW w:type="dxa" w:w="517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Średnia dla LGD </w:t>
            </w:r>
          </w:p>
        </w:tc>
        <w:tc>
          <w:tcPr>
            <w:tcW w:type="dxa" w:w="502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4,53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47" w:lineRule="auto" w:before="25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strukturze zasiewów największy udział posiadają zboża takie jak owies, pszenica, żyto i jęczmień.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Statystyki GUS wskazując również na uprawy warzyw gruntowych, ziemniaków i kukurydzy. W strukturze pogłowia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zwierząt gospodarskich wyróżnia się hodowla drobiu i bydła.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Kolejnym aspektem dotyczącym rolnictwa jest liczba osób zatrudnionych w rolnictwie. Łączna liczba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pracujących w rolnictwie na analizowanym obszarze wynosu 1 780 osób. Szczegółowa liczbę pracujących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rolnictwie w podziale na gminy LGD przedstawia poniższa tabela. Zaprezentowane dane w obszarze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Chrzanów i Trzebinia odnoszą się do obszaru wiejsko-miejskiego. Należy zwrócić uwagę, że miasto Trzebinia jest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wliczone w dane zawarte w poniższej tabeli, ale w roku 2015 roku nie wchodziło w skład LGD. Należy zwrócić uwagę,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że miasto Chrzanów jest wliczone w dane zawarte w poniższej tabeli, ale nie wchodzi w skład LGD. W Banku Danych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Lokalnych nie ma danych dotyczących liczby gospodarstw rolnych obszaru wiejskiego gminy Chrzanów, dlatego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wykorzystane dane obszaru wiejsko-miejskiego. </w:t>
      </w:r>
    </w:p>
    <w:p>
      <w:pPr>
        <w:autoSpaceDN w:val="0"/>
        <w:autoSpaceDE w:val="0"/>
        <w:widowControl/>
        <w:spacing w:line="197" w:lineRule="auto" w:before="244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13 Liczba osób pracujących w rolnictwie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700"/>
        <w:gridCol w:w="5498"/>
      </w:tblGrid>
      <w:tr>
        <w:trPr/>
        <w:tc>
          <w:tcPr>
            <w:tcW w:type="dxa" w:w="470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Pracujący w rolnictwie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ogółem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49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513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549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720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359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(3) </w:t>
            </w: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289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180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549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232 </w:t>
            </w:r>
          </w:p>
        </w:tc>
      </w:tr>
      <w:tr>
        <w:trPr/>
        <w:tc>
          <w:tcPr>
            <w:tcW w:type="dxa" w:w="47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549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1 780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zwrócić uwagę, że małe gospodarstwa rolne zdaniem uczestników organizowanych spotkań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charakteryzują się niską dochodowością, co jest efektem zanikania funkcji produkcyjnych w gospodarstwach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rolnych na analizowanym  obszarze. To powoduje wiele negatywnych następstw do których zaliczyć można między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innymi zmniejszenie bezpieczeństwa żywnościowego oraz zanikanie krajobrazu wiejskiego, charakterystycznego dla </w:t>
      </w:r>
    </w:p>
    <w:p>
      <w:pPr>
        <w:sectPr>
          <w:type w:val="continuous"/>
          <w:pgSz w:w="11906" w:h="16838"/>
          <w:pgMar w:top="914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2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tego obszaru. W związku z tym, uczestnicy wskazywali na konieczność wsparcia dla rolników w zakresie możliwości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zdywersyfikowania źródeł dochodu poprzez rozwój pozarolniczych funkcji gospodarstwa, w tym gospodarstw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agroturystycznych oraz zagród edukacyjnych. Te pierwsze mają jednocześnie odpowiedzieć na potrzebę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miejsc noclegowych dla odwiedzających obszar Jury turystów, natomiast drugie mogą stanowić po pierwsze rozwój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oferty dydaktycznej dla dzieci i dorosłych z obszaru działania LGD. Po drugie, mogą stanowić ważny i atrakcyjny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punkt w ofercie spędzania czasu wolnego tak dla mieszkańców jak i turystów. </w:t>
      </w:r>
    </w:p>
    <w:p>
      <w:pPr>
        <w:autoSpaceDN w:val="0"/>
        <w:autoSpaceDE w:val="0"/>
        <w:widowControl/>
        <w:spacing w:line="197" w:lineRule="auto" w:before="24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f)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Rynek pracy </w:t>
      </w:r>
    </w:p>
    <w:p>
      <w:pPr>
        <w:autoSpaceDN w:val="0"/>
        <w:autoSpaceDE w:val="0"/>
        <w:widowControl/>
        <w:spacing w:line="247" w:lineRule="auto" w:before="25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Podobnie jak w sytuacji rolnictwa, w Banku Danych Lokalnych nie ma informacji o liczbie osób bezrobotnych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wiejskim gminy Chrzanów. Dane te znaleźć można jedynie od roku 2019, który znajduje się daleko poza,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analizowanym w niniejszym rozdziale, okresem czasu.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Poniższa tabela przedstawia liczbę osób bezrobotnych zarówno dla całego obszaru działania LGD, jak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dodatkowo przedstawiono dane dla obszaru miejsko-wiejskiego gminy Chrzanów. Na podstawie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zaprezentowanych danych zaobserwować można tendencję malejącą w liczbie osób bezrobotnych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Stowarzyszenia. Mimo, iż w latach 2019-2020 liczb osób bezrobotnych na obszarze wiejskim gminy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Chrzanów wzrosła widać wyraźnie, że w pozostałych gminach liczba osób bezrobotnych w latach 2015-2019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systematycznie maleje, co w analizie całego obszaru daje malejącą liczbę osób bezrobotnych. Między rokiem 2019,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2020 zaobserwować można wzrost liczby osób bezrobotnych na obszarze każdej z gmin, co spowodowane było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wybuchem pandemii COVID-19 i zamknięciem wielu miejsc pracy w całej Polsce. Zaprezentowane dane w obszarze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gminy Trzebinia odnoszą się do obszaru wiejsko-miejskiego. Należy zwrócić uwagę, że miasto Trzebinia jest wliczone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dane zawarte w poniższej tabeli, ale w roku 2015 roku nie wchodziło w skład LGD. </w:t>
      </w:r>
    </w:p>
    <w:p>
      <w:pPr>
        <w:autoSpaceDN w:val="0"/>
        <w:autoSpaceDE w:val="0"/>
        <w:widowControl/>
        <w:spacing w:line="194" w:lineRule="auto" w:before="246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14 Liczba bezrobotnych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564"/>
        <w:gridCol w:w="1105"/>
        <w:gridCol w:w="1105"/>
        <w:gridCol w:w="1105"/>
        <w:gridCol w:w="1105"/>
        <w:gridCol w:w="1105"/>
        <w:gridCol w:w="1105"/>
      </w:tblGrid>
      <w:tr>
        <w:trPr/>
        <w:tc>
          <w:tcPr>
            <w:tcW w:type="dxa" w:w="3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Gmina </w:t>
            </w:r>
          </w:p>
        </w:tc>
        <w:tc>
          <w:tcPr>
            <w:tcW w:type="dxa" w:w="6634"/>
            <w:gridSpan w:val="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Liczba bezrobotnych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1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2016 </w:t>
            </w: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2017 </w:t>
            </w:r>
          </w:p>
        </w:tc>
        <w:tc>
          <w:tcPr>
            <w:tcW w:type="dxa" w:w="11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2018 </w:t>
            </w: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2019 </w:t>
            </w:r>
          </w:p>
        </w:tc>
        <w:tc>
          <w:tcPr>
            <w:tcW w:type="dxa" w:w="1108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420 </w:t>
            </w:r>
          </w:p>
        </w:tc>
        <w:tc>
          <w:tcPr>
            <w:tcW w:type="dxa" w:w="11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361 </w:t>
            </w: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309 </w:t>
            </w:r>
          </w:p>
        </w:tc>
        <w:tc>
          <w:tcPr>
            <w:tcW w:type="dxa" w:w="11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265 </w:t>
            </w:r>
          </w:p>
        </w:tc>
        <w:tc>
          <w:tcPr>
            <w:tcW w:type="dxa" w:w="1106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231 </w:t>
            </w:r>
          </w:p>
        </w:tc>
        <w:tc>
          <w:tcPr>
            <w:tcW w:type="dxa" w:w="1108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272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298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287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225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204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138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250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(3)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1 965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1 758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1 441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1 377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1 118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1 388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- obszar wiejski (5)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0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219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277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726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628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497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504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415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477 </w:t>
            </w:r>
          </w:p>
        </w:tc>
      </w:tr>
      <w:tr>
        <w:trPr/>
        <w:tc>
          <w:tcPr>
            <w:tcW w:type="dxa" w:w="3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1 442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1 260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1 081 </w:t>
            </w:r>
          </w:p>
        </w:tc>
        <w:tc>
          <w:tcPr>
            <w:tcW w:type="dxa" w:w="11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953 </w:t>
            </w:r>
          </w:p>
        </w:tc>
        <w:tc>
          <w:tcPr>
            <w:tcW w:type="dxa" w:w="1106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761 </w:t>
            </w:r>
          </w:p>
        </w:tc>
        <w:tc>
          <w:tcPr>
            <w:tcW w:type="dxa" w:w="110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924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62" w:lineRule="auto" w:before="25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strukturze bezrobotnych wyróżnić można bezrobotnych ze względu na wiek. Na obszarze działania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znajdowało się na koniec 2020 roku 271 osób bezrobotnych do 25 roku życia, 577 do 30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roku życia oraz 571 do 50 roku życia. Wśród 2 200 osób bezrobotnych, aż 1020 z nich to osoby długotrwale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bezrobotne. </w:t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W strukturze osób bezrobotnych zwrócić uwagę należy jeszcze na strukturę ze względu na płeć. Na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2 020 osób bezrobotnych, 1 176 z nich stanowią kobiety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. Dlatego też ta grupa została wskazana jako wymagająca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zwiększonego wsparcia ze strony LSR.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Udział bezrobotnych zarejestrowanych w liczbie ludności w wieku produkcyjnym wyniósł w gminach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 działania LGD w 2020 roku średnio 4,3% i jest to wyższa wartość od średniej województwa o 0,3% (4,0%).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zwrócić uwagę, że współczynnik udziału bezrobotnych zarejestrowanych w liczbie ludności w wieku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produkcyjnym jest znacznie wyższy u kobiet (5,1%) niż u mężczyzn (3,7%).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15 Udział bezrobotnych zarejestrowanych w liczbie ludności w wieku produkcyjnym wg płci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164"/>
        <w:gridCol w:w="1340"/>
        <w:gridCol w:w="1340"/>
        <w:gridCol w:w="1340"/>
        <w:gridCol w:w="1340"/>
        <w:gridCol w:w="1337"/>
        <w:gridCol w:w="1337"/>
      </w:tblGrid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Nazwa </w:t>
            </w:r>
          </w:p>
        </w:tc>
        <w:tc>
          <w:tcPr>
            <w:tcW w:type="dxa" w:w="2680"/>
            <w:gridSpan w:val="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ogółem </w:t>
            </w:r>
          </w:p>
        </w:tc>
        <w:tc>
          <w:tcPr>
            <w:tcW w:type="dxa" w:w="2680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mężczyźni </w:t>
            </w:r>
          </w:p>
        </w:tc>
        <w:tc>
          <w:tcPr>
            <w:tcW w:type="dxa" w:w="2674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kobiety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3.199999999999932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1468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0"/>
            <w:tcBorders>
              <w:start w:sz="3.2000000000000455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  <w:tc>
          <w:tcPr>
            <w:tcW w:type="dxa" w:w="1340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  <w:tc>
          <w:tcPr>
            <w:tcW w:type="dxa" w:w="1340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  <w:tc>
          <w:tcPr>
            <w:tcW w:type="dxa" w:w="1340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  <w:tc>
          <w:tcPr>
            <w:tcW w:type="dxa" w:w="1336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  <w:tc>
          <w:tcPr>
            <w:tcW w:type="dxa" w:w="1338"/>
            <w:tcBorders>
              <w:start w:sz="4.0" w:val="single" w:color="#000000"/>
              <w:top w:sz="3.199999999999932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[%]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MAŁOPOLSKIE </w:t>
            </w: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5,7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3,5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6,4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4,6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3.2000000000000455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1340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5,2 </w:t>
            </w:r>
          </w:p>
        </w:tc>
        <w:tc>
          <w:tcPr>
            <w:tcW w:type="dxa" w:w="13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3,6 </w:t>
            </w:r>
          </w:p>
        </w:tc>
        <w:tc>
          <w:tcPr>
            <w:tcW w:type="dxa" w:w="13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 </w:t>
            </w:r>
          </w:p>
        </w:tc>
        <w:tc>
          <w:tcPr>
            <w:tcW w:type="dxa" w:w="134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3,3 </w:t>
            </w:r>
          </w:p>
        </w:tc>
        <w:tc>
          <w:tcPr>
            <w:tcW w:type="dxa" w:w="1336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5,9 </w:t>
            </w:r>
          </w:p>
        </w:tc>
        <w:tc>
          <w:tcPr>
            <w:tcW w:type="dxa" w:w="1338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4,0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5,2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4,7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3,4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5,7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5,9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Chrzanów (3) </w:t>
            </w: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6,6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5,3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4,5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7,4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6,2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3,7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3,1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6,3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4,4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1340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6,7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4,8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6,0 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4,2 </w:t>
            </w:r>
          </w:p>
        </w:tc>
        <w:tc>
          <w:tcPr>
            <w:tcW w:type="dxa" w:w="133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7,5 </w:t>
            </w:r>
          </w:p>
        </w:tc>
        <w:tc>
          <w:tcPr>
            <w:tcW w:type="dxa" w:w="133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5,4 </w:t>
            </w:r>
          </w:p>
        </w:tc>
      </w:tr>
      <w:tr>
        <w:trPr/>
        <w:tc>
          <w:tcPr>
            <w:tcW w:type="dxa" w:w="2164"/>
            <w:tcBorders>
              <w:start w:sz="4.0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Średnia dla LGD </w:t>
            </w:r>
          </w:p>
        </w:tc>
        <w:tc>
          <w:tcPr>
            <w:tcW w:type="dxa" w:w="1340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5,7 </w:t>
            </w:r>
          </w:p>
        </w:tc>
        <w:tc>
          <w:tcPr>
            <w:tcW w:type="dxa" w:w="134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4,3 </w:t>
            </w:r>
          </w:p>
        </w:tc>
        <w:tc>
          <w:tcPr>
            <w:tcW w:type="dxa" w:w="134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5,0 </w:t>
            </w:r>
          </w:p>
        </w:tc>
        <w:tc>
          <w:tcPr>
            <w:tcW w:type="dxa" w:w="134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3,7 </w:t>
            </w:r>
          </w:p>
        </w:tc>
        <w:tc>
          <w:tcPr>
            <w:tcW w:type="dxa" w:w="133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6,5 </w:t>
            </w:r>
          </w:p>
        </w:tc>
        <w:tc>
          <w:tcPr>
            <w:tcW w:type="dxa" w:w="133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5,1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64" w:lineRule="auto" w:before="24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Sezonowość od lat stanowi podstawową cechę polskiego i lokalnego rynku pracy, co oznacza wzrost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bezrobocia rozpoczynających i kończących rok. Miesiące wiosenne i lenie są okresami spadku liczby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zarejestrowanych, co wynika m.in. z rozpoczynania prac sezonowych w budownictwie i rolnictwie, początku sezonu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turystycznego, a także wzmożonej aktywizacji zawodowej osób bezrobotnych mi.in. poprzez subsydia płacowe.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kolei na przełomie roku z powodu napływu do bezrobocia osób, którym wygasają wówczas umowy o pracę, liczba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bezrobotnych wzrasta. Równocześnie w miesiącach kończących rok liczba bezrobotnych wyłączanych z ewidencji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zmniejsza się. </w:t>
      </w:r>
    </w:p>
    <w:p>
      <w:pPr>
        <w:autoSpaceDN w:val="0"/>
        <w:autoSpaceDE w:val="0"/>
        <w:widowControl/>
        <w:spacing w:line="269" w:lineRule="auto" w:before="246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Wpływ na liczbę bezrobotnych miał również globalny kryzys spowodowany pandemią COVID-19, który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bardzo mocno wpłyną na kariery zawodowe młodych osób przed 25 rokiem życia, co skłoniło Międzynarodową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Organizację Pracy (ILO – International Labour Organization) do określenia tej grupy demograficznej, jako „Pokolenie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Lockdown”. W swoim najnowszym raporcie organizacja argumentuje, że COVID-19 ma “niszczący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nieproporcjonalny” wpływ na perspektywy zawodowe młodych osób. Pokolenie osób poniżej 25 roku życia jest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obecnej sytuacji narażone na potrójny szok na rynku pracy. Po pierwsze, osobom w tym wieku częściej grozi utrata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pracy niż reszcie ludności aktywnej zawodowo. Po drugie, istnieje większe prawdopodobieństwo doznania 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nich zakłóceń w edukacji lub przerwania szkoleń zawodowych. Po trzecie, gorsza koniunktura oznacza, że młodzi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napotkają na większe bariery przy wejściu na rynek pracy spowodowane mniejszym popytem ze strony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pracodawców. Dodatkowo, młodzi pracownicy znacznie częściej niż inne osoby pracują w najbardziej narażonych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segmentach gospodarki. Aż 30 proc. aktywnych zawodowo młodych osób w Polsce pracuje w sektorach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bezpośrednio dotkniętych przez restrykcje związane z pandemią. Do tych sektorów zalicza się ważne z punktu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widzenia rozwojowego  analizowanego obszaru takie branże jak: hotelową, usługi gastronomiczne, handel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detaliczny i hurtowy. </w:t>
      </w:r>
    </w:p>
    <w:p>
      <w:pPr>
        <w:autoSpaceDN w:val="0"/>
        <w:autoSpaceDE w:val="0"/>
        <w:widowControl/>
        <w:spacing w:line="197" w:lineRule="auto" w:before="25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g)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Problemy społeczne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Pomoc społeczna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48" w:after="0"/>
        <w:ind w:left="0" w:right="144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Zgodnie z danymi ze strony Ministerstwa Sprawiedliwości żadna z gmin członkowskich LGD „Partnerstwo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na Jurze” nie jest zagrożona marginalizacją.</w:t>
      </w:r>
      <w:r>
        <w:rPr>
          <w:rFonts w:ascii="Calibri" w:hAnsi="Calibri" w:eastAsia="Calibri"/>
          <w:b w:val="0"/>
          <w:i w:val="0"/>
          <w:color w:val="000000"/>
          <w:sz w:val="14"/>
          <w:lang w:val="pl-PL"/>
        </w:rPr>
        <w:t>4</w:t>
      </w:r>
    </w:p>
    <w:p>
      <w:pPr>
        <w:autoSpaceDN w:val="0"/>
        <w:autoSpaceDE w:val="0"/>
        <w:widowControl/>
        <w:spacing w:line="259" w:lineRule="auto" w:before="24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działania Stowarzyszenia funkcjonuje szereg instytucji świadczących pomoc dziecku i rodzinie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różnych obszarach. Na terenie każdej z gmin wchodzących w skład LGD znajduje się Gminny Ośrodek Pomocy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Społecznej, których głównymi celami jest umożliwienie osobom i rodzinom przezwyciężania trudnych sytuacji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życiowych, których nie są one w stanie pokonać, wykorzystując własne uprawnienia, zasoby i możliwości. Ponadto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celem Gminnych Ośrodków Pomocy Społecznej jest wspieranie osób i rodzin w wysiłkach zmierzających do </w:t>
      </w:r>
    </w:p>
    <w:p>
      <w:pPr>
        <w:autoSpaceDN w:val="0"/>
        <w:tabs>
          <w:tab w:pos="9984" w:val="left"/>
        </w:tabs>
        <w:autoSpaceDE w:val="0"/>
        <w:widowControl/>
        <w:spacing w:line="245" w:lineRule="auto" w:before="404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13"/>
          <w:lang w:val="pl-PL"/>
        </w:rPr>
        <w:t>4</w:t>
      </w:r>
      <w:r>
        <w:rPr>
          <w:rFonts w:ascii="Calibri" w:hAnsi="Calibri" w:eastAsia="Calibri"/>
          <w:b w:val="0"/>
          <w:i w:val="0"/>
          <w:color w:val="0000FF"/>
          <w:sz w:val="22"/>
          <w:u w:val="single"/>
          <w:lang w:val="pl-PL"/>
        </w:rPr>
        <w:hyperlink r:id="rId16" w:history="1">
          <w:r>
            <w:rPr>
              <w:rStyle w:val="Hyperlink"/>
              <w:lang w:val="pl-PL"/>
            </w:rPr>
            <w:t xml:space="preserve">https://www.gov.pl/web/fundusze-regiony/krajowa-strategia-rozwoju-regionalnego </w:t>
          </w:r>
        </w:hyperlink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4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4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zaspokojenia niezbędnych potrzeb i umożliwienie im życia w warunkach odpowiadających godności człowieka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doprowadzenie do życiowego usamodzielnienia się oraz integracji ze środowiskiem. Realizacja przedstawionych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celów odbywa się poprzez wdrażanie i realizację wielu różnych projektów, w rezultacie których powstają nowe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grupy czy formy wsparcia. </w:t>
      </w:r>
    </w:p>
    <w:p>
      <w:pPr>
        <w:autoSpaceDN w:val="0"/>
        <w:autoSpaceDE w:val="0"/>
        <w:widowControl/>
        <w:spacing w:line="266" w:lineRule="auto" w:before="24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działania GOPSów na terenie LGD działają różne dodatkowe podmioty wsparcia społecznego.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to takie podmioty jak pensjonat dla osób starszych, dom seniora Alwernia oraz kilka gminnych zespołów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interdyscyplinarnych ds. przeciwdziałania przemocy w rodzinie, które składają się z grupy ludzi o różnych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umiejętnościach i doświadczeniu, którzy dążą do wspólnego celu. Tworzenie takich zespołów zwiększa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odpowiedzialność, produktywność, decyzyjność i szybkość reakcji członków zespołu. Ponadto na obszarze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znajduje się środowiskowy dom samopomocy, punkty konsultacyjne, informacyjne i pomocy dla 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dotkniętych przemocą w rodzinie, klub integracji społecznej, pielęgniarski dom opieki „Nasz dom”, dok opieki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„Eden” czy Klub Integracji Społecznej </w:t>
      </w:r>
    </w:p>
    <w:p>
      <w:pPr>
        <w:autoSpaceDN w:val="0"/>
        <w:autoSpaceDE w:val="0"/>
        <w:widowControl/>
        <w:spacing w:line="259" w:lineRule="auto" w:before="24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Kolejną formą wsparcia udzielaną przez Gminne Ośrodki Pomocy Społecznej jest prowadzenie wielu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pomocowych programów. Wśród nich znajdują się takie jak karta parkingowa dla osób z niepełnosprawnościami,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karta dużej rodziny, dodatki mieszkaniowe, dodatki osłonowe, zasiłki rodzinne, dodatek dla samotnej matki,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fundusz alimentacyjny, dofinansowanie do turnusu rehabilitacyjnego, stypendium szkolne, zasiłek szkolny, asystent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osoby niepełnosprawnej, opieka wytchnieniowa, program „za życie” czy opieka nad osoba starszą. </w:t>
      </w:r>
    </w:p>
    <w:p>
      <w:pPr>
        <w:autoSpaceDN w:val="0"/>
        <w:autoSpaceDE w:val="0"/>
        <w:widowControl/>
        <w:spacing w:line="262" w:lineRule="auto" w:before="24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Zgodnie z danymi z Banku Danych Lokalnych liczba beneficjentów środowiskowej pomocy społecznej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przeciągu pięciu analizowanych lat spadła o 943 osoby. Na uwagę zasługuje fakt, że w BDL nie ma danych 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beneficjentach środowiskowej pomocy z obszaru wiejskiego gminy Chrzanów, zarówno z roku 2015, jak i z roku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2020. Zaprezentowane dane w obszarze gminy Trzebinia odnoszą się do obszaru wiejsko-miejskiego. Należy zwrócić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uwagę, że miasto Trzebinia jest wliczone w dane zawarte w poniższej tabeli, ale w roku 2015 roku nie wchodziło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skład LGD. </w:t>
      </w:r>
    </w:p>
    <w:p>
      <w:pPr>
        <w:autoSpaceDN w:val="0"/>
        <w:autoSpaceDE w:val="0"/>
        <w:widowControl/>
        <w:spacing w:line="197" w:lineRule="auto" w:before="244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16 Beneficjenci środowiskowej pomocy społecznej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050"/>
        <w:gridCol w:w="3074"/>
        <w:gridCol w:w="3074"/>
      </w:tblGrid>
      <w:tr>
        <w:trPr/>
        <w:tc>
          <w:tcPr>
            <w:tcW w:type="dxa" w:w="405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Gminy </w:t>
            </w:r>
          </w:p>
        </w:tc>
        <w:tc>
          <w:tcPr>
            <w:tcW w:type="dxa" w:w="6148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Beneficjenci środowiskowej pomocy społecznej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0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2015 </w:t>
            </w:r>
          </w:p>
        </w:tc>
        <w:tc>
          <w:tcPr>
            <w:tcW w:type="dxa" w:w="307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2020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3074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  <w:tc>
          <w:tcPr>
            <w:tcW w:type="dxa" w:w="3074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[osoba] </w:t>
            </w:r>
          </w:p>
        </w:tc>
      </w:tr>
      <w:tr>
        <w:trPr/>
        <w:tc>
          <w:tcPr>
            <w:tcW w:type="dxa" w:w="4050"/>
            <w:tcBorders>
              <w:start w:sz="4.0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Alwernia (3) </w:t>
            </w:r>
          </w:p>
        </w:tc>
        <w:tc>
          <w:tcPr>
            <w:tcW w:type="dxa" w:w="3074"/>
            <w:tcBorders>
              <w:start w:sz="4.0" w:val="single" w:color="#000000"/>
              <w:top w:sz="3.200000000000273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463 </w:t>
            </w:r>
          </w:p>
        </w:tc>
        <w:tc>
          <w:tcPr>
            <w:tcW w:type="dxa" w:w="3074"/>
            <w:tcBorders>
              <w:start w:sz="3.200000000000273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378 </w:t>
            </w:r>
          </w:p>
        </w:tc>
      </w:tr>
      <w:tr>
        <w:trPr/>
        <w:tc>
          <w:tcPr>
            <w:tcW w:type="dxa" w:w="405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 (2) </w:t>
            </w:r>
          </w:p>
        </w:tc>
        <w:tc>
          <w:tcPr>
            <w:tcW w:type="dxa" w:w="3074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502 </w:t>
            </w:r>
          </w:p>
        </w:tc>
        <w:tc>
          <w:tcPr>
            <w:tcW w:type="dxa" w:w="3074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260 </w:t>
            </w:r>
          </w:p>
        </w:tc>
      </w:tr>
      <w:tr>
        <w:trPr/>
        <w:tc>
          <w:tcPr>
            <w:tcW w:type="dxa" w:w="40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Libiąż (3) </w:t>
            </w:r>
          </w:p>
        </w:tc>
        <w:tc>
          <w:tcPr>
            <w:tcW w:type="dxa" w:w="30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1 013 </w:t>
            </w:r>
          </w:p>
        </w:tc>
        <w:tc>
          <w:tcPr>
            <w:tcW w:type="dxa" w:w="307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754 </w:t>
            </w:r>
          </w:p>
        </w:tc>
      </w:tr>
      <w:tr>
        <w:trPr/>
        <w:tc>
          <w:tcPr>
            <w:tcW w:type="dxa" w:w="40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Trzebinia (3) </w:t>
            </w:r>
          </w:p>
        </w:tc>
        <w:tc>
          <w:tcPr>
            <w:tcW w:type="dxa" w:w="30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1 966 </w:t>
            </w:r>
          </w:p>
        </w:tc>
        <w:tc>
          <w:tcPr>
            <w:tcW w:type="dxa" w:w="307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1 609 </w:t>
            </w:r>
          </w:p>
        </w:tc>
      </w:tr>
      <w:tr>
        <w:trPr/>
        <w:tc>
          <w:tcPr>
            <w:tcW w:type="dxa" w:w="40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Suma </w:t>
            </w:r>
          </w:p>
        </w:tc>
        <w:tc>
          <w:tcPr>
            <w:tcW w:type="dxa" w:w="3074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3 944 </w:t>
            </w:r>
          </w:p>
        </w:tc>
        <w:tc>
          <w:tcPr>
            <w:tcW w:type="dxa" w:w="307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3 001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Bank Danych Lokalnych </w:t>
      </w:r>
    </w:p>
    <w:p>
      <w:pPr>
        <w:autoSpaceDN w:val="0"/>
        <w:autoSpaceDE w:val="0"/>
        <w:widowControl/>
        <w:spacing w:line="269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Dodatkowym elementem analizy sytuacji pomocy społecznej są informacje pozyskane przez LGD w czasie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licznie przeprowadzonych różnorodnych działań partycypacyjnych. Zdaniem lokalnej społeczności na obszarze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LGD należy przedsięwziąć działania z zakresu tworzenia nowych i rozwijania istniejących placówek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wsparcia dziennego dla dzieci i młodzież. Tego typu instytucje są ważnym podmiotem w ramach których dzieci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młodzież z obszaru uzyskuje dostęp do szeroko rozumianej edukacji, kultury, a także specjalistów z różnego zakresu.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reguły tego typu oferta skierowana dla dzieci i młodzieży jeśli jest dostępna, jest droga, co powoduje duże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ograniczenia w korzystaniu z niej, a w dłuższej perspektywie stanowi element odtwarzania nierówności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społecznych. Kolejnym aspektem zgłoszonym przez mieszkańców jest potrzeba prowadzenia działań mających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celu włączenie społeczne dla osób w szczególnej sytuacji, w tym seniorów i osoby młode. Wynika to przede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wszystkim z procesów demograficznych jakie są obserwowane na obszarze działania LGD. Aby wzmacniać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podejmowanie działań z zakresu pomocy społecznej, zdaniem uczestników spotkań konsultacyjnych, należy również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wzmacniać potencjał organizacji do świadczenia usług dla lokalnej społeczności.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Ochrona zdrowia i Edukacja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Podstawowa opieka zdrowotna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na obszarze działania LGD „Partnerstwo na Jurze” to przede wszystkie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gabinety lekarskie, przychodnie NZOZ i przychodnie medyny rodzinnej, w których mieszkańcy obszaru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Stowarzyszenia mogą znaleźć pomoc medyczną. W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zakres działań podstawowej opieki zdrowotnej wchodzą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następujące świadczenia: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tabs>
          <w:tab w:pos="720" w:val="left"/>
        </w:tabs>
        <w:autoSpaceDE w:val="0"/>
        <w:widowControl/>
        <w:spacing w:line="276" w:lineRule="auto" w:before="20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opieka lekarza rodzinnego, obejmująca badanie lekarskie, diagnostykę i leczenie chorób, kierowanie na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leczenie specjalistyczne i szpitalne,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opieka pielęgniarki w gabinecie zabiegowym i pielęgniarki środowiskowo-rodzinnej (pobrania krwi, pomiar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ciśnienia tętniczego i poziomu glukozy, wykonywanie iniekcji domięśniowych i dożylnych, wykonywanie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opatrunków – zarówno w gabinecie zabiegowym jak i domu pacjenta, zależnie od decyzji lekarza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prowadzącego i stanu zdrowia pacjenta),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opieka położnej środowiskowo-rodzinnej (porady położnej, wizyty patronażowe u nowo narodzonych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dzieci),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opieka pielęgniarki szkolnej,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opieka zdrowotna nad dziećmi i młodzieżą m.in. obowiązkowe szczepienia ochronne,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promocja zdrowia i profilaktyka chorób.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54" w:lineRule="auto" w:before="24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terenie działania Lokalnej Grupy Działania „Partnerstwo na Jurze” nie znajduje się szpital powiatowy.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Najbliższy znajduje się w mieście Chrzanów. Na obszarze działania Stowarzyszenia znajdują się 23 apteki oraz 6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punktów aptecznych. W celu zapewnienia mieszkańcom LGD możliwości zaopatrzenia w leki w porze nocnej,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niedziele, święta i inne dni wolne od pracy apteki pełnią wymiennie dyżury całodobowe.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obejmującym Lokalną Grupę Działania „Partnerstwo na Jurze” znajdują się żłobki, przedszkola,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szkoły podstawowe i średnie dla lokalnych dzieci i młodzieży. Również na analizowanym obszarze znaleźć możemy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Ochotniczy Hufiec Pracy, które maja za zadanie przeciwdziałać marginalizacji i wykluczeniu społecznemu młodzieży,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także realizuje zadania w zakresie kształcenia i wychowania młodzieży. </w:t>
      </w:r>
    </w:p>
    <w:p>
      <w:pPr>
        <w:autoSpaceDN w:val="0"/>
        <w:autoSpaceDE w:val="0"/>
        <w:widowControl/>
        <w:spacing w:line="197" w:lineRule="auto" w:before="24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h)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Oferta spędzania czasu wolnego </w:t>
      </w:r>
    </w:p>
    <w:p>
      <w:pPr>
        <w:autoSpaceDN w:val="0"/>
        <w:autoSpaceDE w:val="0"/>
        <w:widowControl/>
        <w:spacing w:line="254" w:lineRule="auto" w:before="246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Czas wolny dla każdego człowieka to chwila na wytchnienie od codziennych obowiązków. Od otoczenia,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którym mieszkamy zależy w jaki sposób ten czas spędzimy. Bogata oferta spędzania czasu  wolnego, a co za tym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idzie stosowana infrastruktura, umożliwiają nie tylko rozmaite rozrywki, ale także zmianę otoczenia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poznawanie nowych ludzi co wpływa pozytywnie na podniesienie jakości życia lokalnej społeczności. </w:t>
      </w:r>
    </w:p>
    <w:p>
      <w:pPr>
        <w:autoSpaceDN w:val="0"/>
        <w:autoSpaceDE w:val="0"/>
        <w:widowControl/>
        <w:spacing w:line="264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obszarze oferty spędzania czasu wolego, mieszkańcy obszaru LGD wskazali, że brakuje infrastruktury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postaci między innymi placów zabaw, różnego rodzaju punktów spotkań czy bibliotek. Mieszkańcy zwrócili również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uwagę na już istniejącą infrastrukturę, która ich zdaniem wymaga rozwinięcia i doposażenia. Wśród konkretnych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przykładów pojawiły się takie elementy jak między innymi zwiększenie dostępności, cyfryzacja oferty, a także nowe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usługi multimedialne. Kolejnym elementem wskazanym w czasie spotkań konsultacyjnych jest potrzeba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nowych i wspieranie istniejących obiektów kulturalnych i turystycznych, których odbiorcami będą nie tylko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mieszkańcy LGD, ale także przyjezdni turyści. </w:t>
      </w:r>
    </w:p>
    <w:p>
      <w:pPr>
        <w:autoSpaceDN w:val="0"/>
        <w:autoSpaceDE w:val="0"/>
        <w:widowControl/>
        <w:spacing w:line="259" w:lineRule="auto" w:before="25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Poza rozwojem infrastruktury i obiektów turystycznych, kulturalnych i wynikających z oferty spędzania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czasu wolnego, mieszkańcy wskazali również na potrzebę podejmowania działań z zakresu promowania lokalnych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dóbr, a także podejmowanie działań zmierzających do integrowania i aktywizowania lokalnej społeczności. Dzięki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tego typu działaniom nie tylko wzrośnie liczba przyjezdnych turystów, ale również zostanie zniwelowana możliwość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wystąpienia zjawiska wykluczenia społecznego.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9" w:lineRule="auto" w:before="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Ważnym czynnikiem, przy organizowaniu przedsięwzięć, ukierunkowanym na spędzanie czasu wolnego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przez mieszkańców LGD „Partnerstwo na Jurze” jest potencjał ludzki. Pomysł i infrastruktura to jedynie narzędzia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niezbędne do zorganizowania czasu wolnego. Kluczowym zasobem jest zasób ludzki, a konkretnie aktywni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społecznie mieszkańcy, którzy zorganizują i przeprowadzą ofertę, która aby spełniała potrzeby mieszkańców,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powinna być różnorodna, dostosowana do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odbiorców, partnerska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odbiorców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i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innowacyjna.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partnerska.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197" w:lineRule="auto" w:before="250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Analiza SWOT </w:t>
      </w:r>
    </w:p>
    <w:p>
      <w:pPr>
        <w:autoSpaceDN w:val="0"/>
        <w:autoSpaceDE w:val="0"/>
        <w:widowControl/>
        <w:spacing w:line="266" w:lineRule="auto" w:before="24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Zebrane dane, zarówno te pozyskane w procesie analizy danych zastanych jak i pozyskanych metodami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partycypacyjnymi od mieszkańców obszaru działania LGD „Partnerstwo na Jurze”, stanowią podstawę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przygotowania matrycy logicznej analizy SWOT. W czasie spotkań konsultacyjnych mieszkańcy mieli możliwość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przedstawić swoje pomysły na rozwój obszaru. Bardzo ważną rolę odegrali w tym miejscu moderatorzy spotkań,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którzy nie tylko zachęcali uczestników do podzielenia się swoimi pomysłami, ale również od razu, zbierane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propozycje filtrowali pod kątem zasadności i zgodności z wytycznymi programów finansujących. W związku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licznymi spotkaniami, natłokiem odpowiedzi, mogły zdarzyć się sytuacje, w których zapisane zostały działania,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 mogą zostać sfinansowane z dostępnych funduszy. Dlatego po zakończeniu serii konsultacji Zespół Inicjatywny,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raz jeszcze przeanalizował cały zebrany materiał pod kątem poprawności i możliwości realizacji wskazanych celów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funduszy dostępnych dla Lokalnych Grup Działania. </w:t>
      </w:r>
    </w:p>
    <w:p>
      <w:pPr>
        <w:autoSpaceDN w:val="0"/>
        <w:autoSpaceDE w:val="0"/>
        <w:widowControl/>
        <w:spacing w:line="254" w:lineRule="auto" w:before="25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zakończeniu wstępnej selekcji materiału wywołanego, Zespół Inicjatywny rozpoczął analizę wskazanych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przez mieszkańców potrzeb rozwojowych i potencjału obszaru. Należy w tym miejscu zauważyć, że Zespół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Inicjatywny to zespół złożony z ekspertów z różnych dziedzin, co miało kluczowy wpływ zarówno na proces analizy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materiału zastanego i wywołanego jak i na cały proces przygotowywanie niniejszej Strategii. </w:t>
      </w:r>
    </w:p>
    <w:p>
      <w:pPr>
        <w:autoSpaceDN w:val="0"/>
        <w:autoSpaceDE w:val="0"/>
        <w:widowControl/>
        <w:spacing w:line="266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dalszym procesie analizy i priorytetyzacji materiału zastanego i wywołanego członkowie Zespołu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Inicjatywnego uszeregowali potrzeby rozwojowe i potencjał obszaru względem częstotliwości w jakim te elementy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były zgłaszane przez uczestników wszystkich spotkań w każdej gminie. Umożliwiło to stworzenie jednej listy, która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rzetelnie odzwierciedlała najważniejsze potrzeby i najważniejszy potencjał obszaru. Kolejnym krokiem, jaki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przedsięwziął Zespół Inicjatywny było wdrożenie procesu agregacyjnego, co w połączeniu z realizacją siedmiu cech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przekrojowych programu LIDER pozwoliło na inteligentne planowanie działań zmierzających do poprawy życia ludzi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obszaru LGD, z uwzględnieniem ich potrzeb rozwojowych i potencjału. Ostatnim etapem była analiza jednostkowa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zgłaszanych kwestii, które poddane analizie pod katem komplementarności zostały włączone lub odrzucone.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Zebrane i przeanalizowane w ten sposób dane stanowią podstawę do przygotowania i realizacji celów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w zbliżającym się okresie realizacji Lokalnej Strategii Rozwoju.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Zaprezentowana poniżej tabela to zestawienie przeanalizowanych mocnych i słabych stron oraz szans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zagrożeń obszaru działania LGD „Partnerstwo na Jurze”. Potrzeby rozwojowe to tak naprawdę słabe strony regionu,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niosą za sobą różne zagrożenia, natomiast mocne strony wraz z szansami tworzą potencjał obszaru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podnoszenia jakości życia mieszkańców. </w:t>
      </w:r>
    </w:p>
    <w:p>
      <w:pPr>
        <w:autoSpaceDN w:val="0"/>
        <w:autoSpaceDE w:val="0"/>
        <w:widowControl/>
        <w:spacing w:line="197" w:lineRule="auto" w:before="246" w:after="18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17 Tabela SWOT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099"/>
        <w:gridCol w:w="5099"/>
      </w:tblGrid>
      <w:tr>
        <w:trPr/>
        <w:tc>
          <w:tcPr>
            <w:tcW w:type="dxa" w:w="10198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Analiza SWOT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Mocne strony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Słabe strony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świetna lokalizacja – bezpośredni dostęp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autostrady, blisko dwa duże lotniska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-bliskość dużych miast – lokalizacja w połowie drogi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między Krakowem, a Katowicami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-blisko dużych ogólnopolskich atrakcji: Energylandia,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Zatorland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mała liczba szlaków rowerowych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słabo rozwinięta infrastruktura umożliwiająca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bezpieczne wycieczki piesze, rowerowe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uboga oferta zajęć pozaszkolnych (w tym między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innymi zajęć artystycznych)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uboga infrastruktura turystyczna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mała liczba miejsc spędzania czasu wolnego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100"/>
        <w:gridCol w:w="5098"/>
      </w:tblGrid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-10 km do światowego ośrodka pamięci: Auschwitz,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miejsca związane z dawną gminą żydowską, w tym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kirkut, pomnik w pobliżu dawnego podobozu KL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Auschwitz w Trzebini, Stowarzyszenie im. Witolda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Pileckiego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walory przyrodnicze i krajobrazowe w tym unikatowe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obiekty jak skałka triasowa w Bolęcinie, Skałki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Gaudynowskie,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wąwóz lessowy,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 Ekomuzeum Alwernia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liczne rezerwaty przyrody i obszary chronionej natury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różnorodne przedsiębiorstwa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ciekawe dziedzictwo kulturowe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cykliczne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imprezy: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Dni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Miast,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Herbatka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Zieleniewskich,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Etnomania, </w:t>
            </w:r>
            <w:r>
              <w:t xml:space="preserve">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Ziemniaczysko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Lipowcem, Majówka u Bernardynów, imprezy biegowe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np.: Chechło Run, rajdy rowerowe,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-rozwinięte rękodzieło: wikliniarstwo, garncarstwo,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ceramika, koronkarstwo, bibułkarstwo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zagospodarowane turystycznie zbiorniki wodne: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Chechło, Balaton, Kozibród,</w:t>
            </w:r>
            <w:r>
              <w:rPr>
                <w:rFonts w:ascii="Calibri" w:hAnsi="Calibri" w:eastAsia="Calibri"/>
                <w:b w:val="0"/>
                <w:i w:val="0"/>
                <w:strike/>
                <w:color w:val="000000"/>
                <w:sz w:val="21"/>
                <w:lang w:val="pl-PL"/>
              </w:rP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zalew Skowronek, akwen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Szyjki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-prężnie działające grupy rekonstrukcyjne i historyczne: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ułani , rycerze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Miejscowości tematyczne: Bolęcin Wioska pod Skałą,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Dulowa Zaginiona Wioska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-nietypowe na skale polski atrakcje: drezyny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-skansen, muzeum pożarnictwa, ekomuzea, zamek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Lipowiec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-prężnie działające Koła Gospodyń Wiejskich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prężnie działające, znane zespoły ludowe jak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Krakowiaczek z Gminy Alwernia, Małopolanie z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Babice, Bolęcanie i Karniowianie z Gminy Trzebinia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duża liczba małych gospodarstw rolnych,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-rozwijająca się marka chrzanolandia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dobrze rozbudowana infrastruktura sportowa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wiele kluczowych przedsiębiorstw- Orlen Południe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S.A.- Zakład Rafineria Trzebinia, Valeo, kopalnia Janina,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zakłady chemiczne Alventa, Górka Cement, Technicoll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inne.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lokalne stowarzyszenia potrafią pozyskiwać środki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zewnętrzne,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dostępność lokali i przestrzeni do zagospodarowania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emigracja ludzi młodych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słabo rozwinięta infrastruktura kulturalna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słabo rozwinięta turystyka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słaby dostęp do różnego rodzaju usług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-uboga oferta wydarzeń na rzecz spędzania czasu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wolnego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-brak kluczowej istotnie przyciągającej turystów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atrakcji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-pogorszenie wizerunku gminy Trzebinia ze względu 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zapadanie się ziemi – szkody górnicze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-problem z otwarciem strefy ekonomicznej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chrzanowie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mała liczba lokalnych przedsiębiorstw,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słabo rozwinięte przedsiębiorstwa działające 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obszarze,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lokalne NGO nie mają wsparcia w zakresie realizacji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swoich celów statutowych,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-plany otwarcia spalarni w gminie chrzanów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-brak obwodnicy powodujący duże korki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-próby zamknięcia kopalni Janina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-brak wizualizacji i reklamy terenu, brak spójności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połączenia ofert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-brak miejsc noclegowych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-słaba komunikacja miejska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wiele kluczowych przedsiębiorstw- rafineria, valeo,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kopalnia Janina, zakłady chemiczne Alventa, technicol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-wyłączenie z życia społecznego dzieci i młodzieży, 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nawet dorosłych – zwiększenie zamknięcia ludzi,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799"/>
              <w:gridCol w:w="1299"/>
              <w:gridCol w:w="399"/>
              <w:gridCol w:w="999"/>
              <w:gridCol w:w="339"/>
              <w:gridCol w:w="1179"/>
            </w:tblGrid>
            <w:tr>
              <w:trPr/>
              <w:tc>
                <w:tcPr>
                  <w:tcW w:type="dxa" w:w="8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wzrost </w:t>
                  </w:r>
                </w:p>
              </w:tc>
              <w:tc>
                <w:tcPr>
                  <w:tcW w:type="dxa" w:w="13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komunikacji </w:t>
                  </w:r>
                </w:p>
              </w:tc>
              <w:tc>
                <w:tcPr>
                  <w:tcW w:type="dxa" w:w="4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 </w:t>
                  </w:r>
                </w:p>
              </w:tc>
              <w:tc>
                <w:tcPr>
                  <w:tcW w:type="dxa" w:w="10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mediach </w:t>
                  </w:r>
                </w:p>
              </w:tc>
              <w:tc>
                <w:tcPr>
                  <w:tcW w:type="dxa" w:w="3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a </w:t>
                  </w:r>
                </w:p>
              </w:tc>
              <w:tc>
                <w:tcPr>
                  <w:tcW w:type="dxa" w:w="11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zamknięcie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komunikacji realnej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339"/>
              <w:gridCol w:w="1079"/>
              <w:gridCol w:w="899"/>
              <w:gridCol w:w="1019"/>
              <w:gridCol w:w="1679"/>
            </w:tblGrid>
            <w:tr>
              <w:trPr/>
              <w:tc>
                <w:tcPr>
                  <w:tcW w:type="dxa" w:w="3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- </w:t>
                  </w:r>
                </w:p>
              </w:tc>
              <w:tc>
                <w:tcPr>
                  <w:tcW w:type="dxa" w:w="10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wzrasta </w:t>
                  </w:r>
                </w:p>
              </w:tc>
              <w:tc>
                <w:tcPr>
                  <w:tcW w:type="dxa" w:w="9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liczba </w:t>
                  </w:r>
                </w:p>
              </w:tc>
              <w:tc>
                <w:tcPr>
                  <w:tcW w:type="dxa" w:w="10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chorób </w:t>
                  </w:r>
                </w:p>
              </w:tc>
              <w:tc>
                <w:tcPr>
                  <w:tcW w:type="dxa" w:w="16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cywilizacyjnych,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powodowanych przez zanieczyszczenia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powietrza wynikające z dużej liczby zakładów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przemysłu ciężkiego, z obecności górnictwa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Szanse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Zagrożenia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promowanie obszaru LGD jako obszaru z dostępem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licznej oferty rozrywkowej w okolicach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-rozwój spójnej oferty m.in. w ramach miejscowości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tematycznych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rozwój turystyki w oparciu o zasoby lokalne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zmniejszeni liczby ludności na obszarze działania LGD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99"/>
              <w:gridCol w:w="719"/>
              <w:gridCol w:w="1459"/>
              <w:gridCol w:w="539"/>
              <w:gridCol w:w="939"/>
              <w:gridCol w:w="1059"/>
            </w:tblGrid>
            <w:tr>
              <w:trPr/>
              <w:tc>
                <w:tcPr>
                  <w:tcW w:type="dxa" w:w="3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- </w:t>
                  </w:r>
                </w:p>
              </w:tc>
              <w:tc>
                <w:tcPr>
                  <w:tcW w:type="dxa" w:w="7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brak </w:t>
                  </w:r>
                </w:p>
              </w:tc>
              <w:tc>
                <w:tcPr>
                  <w:tcW w:type="dxa" w:w="1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perspektywy </w:t>
                  </w:r>
                </w:p>
              </w:tc>
              <w:tc>
                <w:tcPr>
                  <w:tcW w:type="dxa" w:w="5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na </w:t>
                  </w:r>
                </w:p>
              </w:tc>
              <w:tc>
                <w:tcPr>
                  <w:tcW w:type="dxa" w:w="9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rozwój </w:t>
                  </w:r>
                </w:p>
              </w:tc>
              <w:tc>
                <w:tcPr>
                  <w:tcW w:type="dxa" w:w="10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lokalnych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przedsiębiorstw,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postępujący proces starzenia się społeczeństwa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100"/>
        <w:gridCol w:w="5098"/>
      </w:tblGrid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rozwój agroturystyki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promocja lokalnych produktów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rozwój turystyki weekendowej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-szansą jest „moda” na folklor, turystykę związaną 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dziedzictwem oraz turystykę emocji,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-moda na ekologię oraz zdrowy i aktywny tryb życia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rosnące zagrożenie wystąpienia zjawiska wykluczenia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Inflacja – rosnące ceny paliw, energii i żywności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pojawiające się zapadliska w Gminie Trzebinia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- degradacja środowiska naturalnego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248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Prezentacja wyników analizy SWOT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 mocne strony pozwalają na wykorzystanie zdiagnozowanych szans? </w:t>
      </w:r>
    </w:p>
    <w:p>
      <w:pPr>
        <w:autoSpaceDN w:val="0"/>
        <w:autoSpaceDE w:val="0"/>
        <w:widowControl/>
        <w:spacing w:line="259" w:lineRule="auto" w:before="250" w:after="0"/>
        <w:ind w:left="720" w:right="22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mocnych stron obszaru działania LGD „Partnerstwo na Jurze” wskazano świetną lokalizację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bezpośrednim dostępem do autostrady i dwóch dużych lotnisk, bliskość dużych miast takich jak Kraków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Katowice, a także  bliskość dużych ogólnopolskich atrakcji w postaci Energylandi i Zatorlandu,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pozwalają na wykorzystanie szansy regionu w postaci promowania obszaru LGD jako obszaru z dostępem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licznej oferty rozrywkowej w okolicach. </w:t>
      </w:r>
    </w:p>
    <w:p>
      <w:pPr>
        <w:autoSpaceDN w:val="0"/>
        <w:autoSpaceDE w:val="0"/>
        <w:widowControl/>
        <w:spacing w:line="259" w:lineRule="auto" w:before="90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mocnych stron regionu, lokalni mieszkańcy wskazali również występowanie cyklicznych imprez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czasie których wykorzystywane i promowane są lokalne produkty, a także charakterystyczne dla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rękodzielnictwo. Razem te aspekty tworzą rozwijającą się markę „Chrzanolandia”, która stwarza szasnę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regionu w postaci promowania lokalnych produktów. Istotnym elementy promowania lokalnych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produktów jest również rozwijająca się moda na ekologiczne i zdrowe produkty.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9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Kolejną mocną stroną regionu jest bliskość do światowego ośrodka pamięci takiego jak Auschwitz co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stwarza dużą szansę na rozwój turystyki w oparciu o lokalne zasoby.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Dostępność lokali i przestrzeni do zagospodarowania w połączeniu z dużą liczba małych gospodarstw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rolnych stanowią mocne strony obszaru, które stwarzają szanse na rozwój agroturystyki.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Zagospodarowane turystycznie zbiorniki wodne to mocna strona regionu, która stwarza szasnę rozwoju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turystyki weekendowej.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6)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Mocną stroną regionu są również bogate walory przyrodnicze i krajobrazowe, liczne rezerwaty przyrody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obszary chronionej natury, co stwarza szansę rozwoju agroturystyki oraz turystyki weekendowej. </w:t>
      </w:r>
    </w:p>
    <w:p>
      <w:pPr>
        <w:autoSpaceDN w:val="0"/>
        <w:autoSpaceDE w:val="0"/>
        <w:widowControl/>
        <w:spacing w:line="250" w:lineRule="auto" w:before="88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7)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Prężnie działające grupy rekonstrukcyjne, nietypowe na skale polski atrakcje jak drezyny, skansen, muzeum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pożarnictwa, ekomuzea, zamek Lipowiec oraz prężnie działające zespoły ludowe stwarzają szasnę rozwoju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turystyki w oparciu o rosnącą modę na folklor i turystykę związaną z dziedzictwem kulturowym. </w:t>
      </w:r>
    </w:p>
    <w:p>
      <w:pPr>
        <w:autoSpaceDN w:val="0"/>
        <w:autoSpaceDE w:val="0"/>
        <w:widowControl/>
        <w:spacing w:line="245" w:lineRule="auto" w:before="88" w:after="0"/>
        <w:ind w:left="720" w:right="0" w:hanging="36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8)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Kolejną mocną stroną regionu jest umiejętność do pozyskiwania środków zewnętrznych przez lokalne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organizacje pozarządowe, co pozwala na wykorzystanie szansy w postaci rozwoju infrastruktury publicznej.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 słabe strony ograniczają możliwość wykorzystania zdiagnozowanych szans? </w:t>
      </w:r>
    </w:p>
    <w:p>
      <w:pPr>
        <w:autoSpaceDN w:val="0"/>
        <w:autoSpaceDE w:val="0"/>
        <w:widowControl/>
        <w:spacing w:line="250" w:lineRule="auto" w:before="248" w:after="0"/>
        <w:ind w:left="720" w:right="28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9)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słabych stron regionu wskazano ubogą infrastrukturę turystyczną, małą liczbę miejsc spędzania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czasu wolnego, słabo rozwiniętą turystykę i brak bazy noclegowej, co skutecznie może uniemożliwić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wykorzystanie szansy w postaci rozwoju turystyki weekendowej.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10)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Słabą stroną regionu jest brak promocji lokalnych zasobów zarówno krajobrazowych jak kulturalnych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historycznych, co może zniwelować szanse w postaci promowania obszaru LGD. </w:t>
      </w:r>
    </w:p>
    <w:p>
      <w:pPr>
        <w:autoSpaceDN w:val="0"/>
        <w:autoSpaceDE w:val="0"/>
        <w:widowControl/>
        <w:spacing w:line="250" w:lineRule="auto" w:before="90" w:after="0"/>
        <w:ind w:left="720" w:right="26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11)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Mała liczba szlaków rowerowych oraz słabo rozwinięta infrastruktura umożliwiająca bezpieczne wycieczki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piesze i rowerowe to słabe strony regionu, które ograniczają szasnę w postaci rozwoju turystyki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weekendowej.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12)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Brak promocji regionu stanowi słabą stronę obszaru działania LGD co ogranicza szansę w postaci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promowania lokalnych produktów.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 mocne strony pozwalają zniwelować zdiagnozowane zagrożenia? </w:t>
      </w:r>
    </w:p>
    <w:p>
      <w:pPr>
        <w:autoSpaceDN w:val="0"/>
        <w:autoSpaceDE w:val="0"/>
        <w:widowControl/>
        <w:spacing w:line="250" w:lineRule="auto" w:before="248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13)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Walory historyczne, krajobrazowe, kulturalne oraz dziedzictwo kulturowe to mocne strony regionu,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stwarzają możliwość tworzenia zintegrowanego społeczeństwa z poczuciem wspólnotowości, co umożliwia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zniwelowanie zagrożenia w postaci zmniejszenia liczby ludności poprzez migracje osób młodych. </w:t>
      </w:r>
    </w:p>
    <w:p>
      <w:pPr>
        <w:autoSpaceDN w:val="0"/>
        <w:autoSpaceDE w:val="0"/>
        <w:widowControl/>
        <w:spacing w:line="250" w:lineRule="auto" w:before="88" w:after="0"/>
        <w:ind w:left="720" w:right="26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14)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Mocną stroną regionu są cykliczne imprezy, które mają między innymi charakter integrujący i aktywizujący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co niweluje zdiagnozowane zagrożenie w postaci rosnącego zagrożenia wystąpienia zjawiska wykluczenia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społecznego. </w:t>
      </w:r>
    </w:p>
    <w:p>
      <w:pPr>
        <w:autoSpaceDN w:val="0"/>
        <w:autoSpaceDE w:val="0"/>
        <w:widowControl/>
        <w:spacing w:line="254" w:lineRule="auto" w:before="88" w:after="0"/>
        <w:ind w:left="720" w:right="22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15)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mocnych stron regionu lokalna społeczność wskazała umiejętność pozyskiwania środków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zewnętrznych przez lokalne NGO. Umiejętność ta pozwala w lepszy sposób realizować cele statutowe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organizacji pozarządowych przez co nie tylko rośnie zadowolenie z życia mieszkańców, ale także zmniejsza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ryzyko emigracji mieszkańców oraz maleje zagrożenie wystąpienia zjawiska wykluczenia społecznego.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 słabe strony potęgują ryzyka ze zdiagnozowanymi zagrożeniami? </w:t>
      </w:r>
    </w:p>
    <w:p>
      <w:pPr>
        <w:autoSpaceDN w:val="0"/>
        <w:autoSpaceDE w:val="0"/>
        <w:widowControl/>
        <w:spacing w:line="250" w:lineRule="auto" w:before="250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16)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słabych stron region wskazano ubogą ofertę zajęć pozaszkolnych, małą liczbę miejsc spędzania czasu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wolnego oraz słaba dostępność do różnego rodzaju usług co w połączeniu potęguje ryzyko zmniejszenia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liczby ludności na obszarze działania LGD. </w:t>
      </w:r>
    </w:p>
    <w:p>
      <w:pPr>
        <w:autoSpaceDN w:val="0"/>
        <w:autoSpaceDE w:val="0"/>
        <w:widowControl/>
        <w:spacing w:line="254" w:lineRule="auto" w:before="88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17)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Słabą stroną regionu jest wyłączenie z życia społecznego dzieci i młodzież, a nawet dorosłych poprze wzrost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komunikacji w mediach, a zaprzestanie komunikacji w świecie rzeczywistym. Negatywnym następstwem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takiego zjawiska jest potęgowanie zagrożenia w postaci możliwości wystąpienia zjawiska wykluczenia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społecznego. </w:t>
      </w:r>
    </w:p>
    <w:p>
      <w:pPr>
        <w:autoSpaceDN w:val="0"/>
        <w:autoSpaceDE w:val="0"/>
        <w:widowControl/>
        <w:spacing w:line="250" w:lineRule="auto" w:before="88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18)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obszarze działania LGD występuje wiele kluczowych przedsiębiorstw, które produkują dużą liczbę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zanieczyszczeń, w konsekwencji czego potęguje się zagrożenie w postaci degradacji środowiska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naturalnego. </w:t>
      </w:r>
    </w:p>
    <w:p>
      <w:pPr>
        <w:autoSpaceDN w:val="0"/>
        <w:autoSpaceDE w:val="0"/>
        <w:widowControl/>
        <w:spacing w:line="250" w:lineRule="auto" w:before="88" w:after="0"/>
        <w:ind w:left="720" w:right="24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19)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słabych stron regionu, mieszkańcy wskazali także małą liczbę lokalnych przedsiębiorstw, które jak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już istnieją nie są w stanie realnie odpowiedzieć na aktualne potrzeby mieszkańców, co potęguje zagrożenie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postaci braku perspektyw na rozwój lokalnej przedsiębiorczości. </w:t>
      </w:r>
    </w:p>
    <w:p>
      <w:pPr>
        <w:autoSpaceDN w:val="0"/>
        <w:autoSpaceDE w:val="0"/>
        <w:widowControl/>
        <w:spacing w:line="197" w:lineRule="auto" w:before="358" w:after="0"/>
        <w:ind w:left="36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Wnioski z analizy SWOT </w:t>
      </w:r>
    </w:p>
    <w:p>
      <w:pPr>
        <w:autoSpaceDN w:val="0"/>
        <w:autoSpaceDE w:val="0"/>
        <w:widowControl/>
        <w:spacing w:line="197" w:lineRule="auto" w:before="24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Obszary tematyczne: </w:t>
      </w:r>
    </w:p>
    <w:p>
      <w:pPr>
        <w:autoSpaceDN w:val="0"/>
        <w:tabs>
          <w:tab w:pos="708" w:val="left"/>
        </w:tabs>
        <w:autoSpaceDE w:val="0"/>
        <w:widowControl/>
        <w:spacing w:line="262" w:lineRule="auto" w:before="246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Zgodnie z zaprezentowanymi danymi w postaci analizy SWOT działania LGD „Partnerstwo na Jurze”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powinny skupić się na: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a) Rozwoju przedsiębiorczości,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b) Tworzeniu i rozwijaniu infrastruktury dla lokalnych mieszkańców, w tym infrastruktury kulturalnej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turystycznej,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c) Aktywizowaniu i integrowaniu mieszkańców obszaru działania Stowarzyszenia. </w:t>
      </w:r>
    </w:p>
    <w:p>
      <w:pPr>
        <w:autoSpaceDN w:val="0"/>
        <w:tabs>
          <w:tab w:pos="708" w:val="left"/>
        </w:tabs>
        <w:autoSpaceDE w:val="0"/>
        <w:widowControl/>
        <w:spacing w:line="247" w:lineRule="auto" w:before="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Zakresy wsparcia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każdym wyróżnionym obszarze tematycznym wyróżnić można szczegółowe zakresy PS WPR,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których realizowane będzie wsparcie. Zakresy te to: </w:t>
      </w:r>
    </w:p>
    <w:p>
      <w:pPr>
        <w:autoSpaceDN w:val="0"/>
        <w:autoSpaceDE w:val="0"/>
        <w:widowControl/>
        <w:spacing w:line="250" w:lineRule="auto" w:before="250" w:after="0"/>
        <w:ind w:left="1080" w:right="1584" w:hanging="72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Rozwój przedsiębiorczości, w tym rozwój biogospodarki lub zielonej gospodarki poprzez: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podejmowanie pozarolniczej działalności gospodarczej przez osoby fizyczne,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rozwijanie pozarolniczej działalności gospodarczej. </w:t>
      </w:r>
    </w:p>
    <w:p>
      <w:pPr>
        <w:autoSpaceDN w:val="0"/>
        <w:autoSpaceDE w:val="0"/>
        <w:widowControl/>
        <w:spacing w:line="247" w:lineRule="auto" w:before="90" w:after="0"/>
        <w:ind w:left="1080" w:right="1008" w:hanging="72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Rozwój pozarolniczych funkcji małych gospodarstw rolnych w zakresie tworzenia lub rozwoju: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a.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Gospodarstw agroturystycznych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b.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Zagród edukacyjnych.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tabs>
          <w:tab w:pos="720" w:val="left"/>
        </w:tabs>
        <w:autoSpaceDE w:val="0"/>
        <w:widowControl/>
        <w:spacing w:line="245" w:lineRule="auto" w:before="0" w:after="0"/>
        <w:ind w:left="360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3)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Poprawa dostępu do usług dla lokalnych społeczności, z wyłączeniem inwestycji infrastrukturalnych oraz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operacji w zakresach wymienionych w punktach 1 i 2. </w:t>
      </w:r>
    </w:p>
    <w:p>
      <w:pPr>
        <w:autoSpaceDN w:val="0"/>
        <w:autoSpaceDE w:val="0"/>
        <w:widowControl/>
        <w:spacing w:line="197" w:lineRule="auto" w:before="8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4)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Poprawa dostępu do małej infrastruktury publicznej. </w:t>
      </w:r>
    </w:p>
    <w:p>
      <w:pPr>
        <w:autoSpaceDN w:val="0"/>
        <w:tabs>
          <w:tab w:pos="720" w:val="left"/>
        </w:tabs>
        <w:autoSpaceDE w:val="0"/>
        <w:widowControl/>
        <w:spacing w:line="259" w:lineRule="auto" w:before="80" w:after="0"/>
        <w:ind w:left="360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5)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Kształtowanie świadomości obywatelskiej o znaczeniu zrównoważonego rolnictwa, gospodarki rolno-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spożywczej, zielonej gospodarki, biogospodarki, wsparcie rozwoju wiedzy i umiejętności w zakresie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innowacyjności, cyfryzacji lub przedsiębiorczości, a także wzmacnianie programów edukacji liderów życia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publicznego i społecznego, z wyłączeniem inwestycji infrastrukturalnych;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6)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Włączenie społeczne seniorów, ludzi młodych i osób w niekorzystnej sytuacji. </w:t>
      </w:r>
    </w:p>
    <w:p>
      <w:pPr>
        <w:autoSpaceDN w:val="0"/>
        <w:autoSpaceDE w:val="0"/>
        <w:widowControl/>
        <w:spacing w:line="197" w:lineRule="auto" w:before="8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7)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Ochrona dziedzictwa kulturowego lub przyrodniczego polskiej wsi. </w:t>
      </w:r>
    </w:p>
    <w:p>
      <w:pPr>
        <w:autoSpaceDN w:val="0"/>
        <w:autoSpaceDE w:val="0"/>
        <w:widowControl/>
        <w:spacing w:line="197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Grupy docelowe istotne z punktu widzenia wdrażania LSR </w:t>
      </w:r>
    </w:p>
    <w:p>
      <w:pPr>
        <w:autoSpaceDN w:val="0"/>
        <w:autoSpaceDE w:val="0"/>
        <w:widowControl/>
        <w:spacing w:line="250" w:lineRule="auto" w:before="8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czasie podejmowanych przez Lokalną Grupę Działania „Partnerstwo na Jurze” działań partycypacyjnych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(szerszy opis w rozdziale III) zidentyfikowane zostały grupy docelowe, istotne z punktu widzenia wdrażania Lokalnej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Strategii Rozwoju. </w:t>
      </w:r>
    </w:p>
    <w:p>
      <w:pPr>
        <w:autoSpaceDN w:val="0"/>
        <w:autoSpaceDE w:val="0"/>
        <w:widowControl/>
        <w:spacing w:line="266" w:lineRule="auto" w:before="80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  <w:lang w:val="pl-PL"/>
        </w:rPr>
        <w:t>1)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Pierwszą zidentyfikowaną grupą odbiorców są 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wszyscy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mieszkańcy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obszaru działania LGD „Partnerstwo na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Jurze”. Odpowiedź za zdiagnozowane obszary problemowe skupi się przede wszystkim na poprawie jakości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życia wszystkich mieszkańców obszaru. To właśnie oni brali udział w spotkaniach konsultacyjnych i to dzięki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nim została przeprowadzona diagnoza obszaru, z której następnie powstała analiza SWOT. Na jej podstawie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określono, że właśnie ta grupa wymaga wsparcia z racji problemów infrastrukturalnych, społecznych czy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związanych ze zjawiskiem wykluczenia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społecznego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społecznego.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 xml:space="preserve">i innowacyjnością. </w:t>
      </w:r>
    </w:p>
    <w:p>
      <w:pPr>
        <w:autoSpaceDN w:val="0"/>
        <w:autoSpaceDE w:val="0"/>
        <w:widowControl/>
        <w:spacing w:line="269" w:lineRule="auto" w:before="56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  <w:lang w:val="pl-PL"/>
        </w:rPr>
        <w:t>2)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Kolejną grupę docelową stanowią 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lokalni przedsiębiorcy oraz osoby fizyczne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, które chcą założyć działalność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gospodarczą. Działania związane z rozwojem istniejących i zakładaniem nowych przedsiębiorstw są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kluczowe w aspekcie rozwoju lokalnego rynku pracy. Analiza SWOT wykazała, że grupa ta wymaga wsparcia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ze względu na potrzebę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tworzenie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tworzenia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nowych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 xml:space="preserve"> i innowacyjnych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przedsiębiorstw, które wpłyną pozytywnie na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rynek pracy obszaru działania LGD oraz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staną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będą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się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wykorzystywać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firmami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rozwiązania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przyszłościowymi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przyjazne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 xml:space="preserve">wykorzystującymi innowacyjne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i ekologiczne rozwiązania.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środowisku.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Podobnie sytuacja ma się w rozwoju już istniejących firm, która będą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dofinansowane, by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stać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podnieść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się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jakość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bardziej innowacyjnymi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usług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i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ekologicznymi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ograniczyć presję na środowisko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dzięki czemu lepiej sprostają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wymaganiom i standardom  klientów. </w:t>
      </w:r>
    </w:p>
    <w:p>
      <w:pPr>
        <w:autoSpaceDN w:val="0"/>
        <w:autoSpaceDE w:val="0"/>
        <w:widowControl/>
        <w:spacing w:line="250" w:lineRule="auto" w:before="80" w:after="0"/>
        <w:ind w:left="72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Wspieranie zarówno przedsiębiorców jak i potencjalnych przedsiębiorców w podejmowaniu działań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innowacyjnych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służących poprawie jakości usług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i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ekologicznych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ochronie środowiska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umożliwi im wyróżnianie się na rynku zarówno lokalnym jak 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ponadlokalnym. </w:t>
      </w:r>
    </w:p>
    <w:p>
      <w:pPr>
        <w:autoSpaceDN w:val="0"/>
        <w:autoSpaceDE w:val="0"/>
        <w:widowControl/>
        <w:spacing w:line="269" w:lineRule="auto" w:before="58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  <w:lang w:val="pl-PL"/>
        </w:rPr>
        <w:t>3)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Lokalne organizacje pozarządowe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są ważnymi podmiotami jako potencjalni odbiorcy podejmowanych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działań, ale również jako bezpośredni beneficjenci, który podejmując działania będą nie tylko budować swój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kapitał, ale także i doświadczenie poprzez oddziaływanie na społeczność lokalną. Działania kierowane do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NGO ukierunkowane są nie tylko na wzmacnianie ich samych, ale także na wykorzystywaniu ich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doświadczenia w zakresie wzmacniania społeczeństwa obywatelskiego jak i aktywizacji i integracji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społecznej oraz krzewienia, podtrzymywania i rozwoju bogatego dziedzictwa kulturowego obszaru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działania LGD. </w:t>
      </w:r>
    </w:p>
    <w:p>
      <w:pPr>
        <w:autoSpaceDN w:val="0"/>
        <w:autoSpaceDE w:val="0"/>
        <w:widowControl/>
        <w:spacing w:line="250" w:lineRule="auto" w:before="58" w:after="0"/>
        <w:ind w:left="720" w:right="0" w:hanging="36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1"/>
          <w:lang w:val="pl-PL"/>
        </w:rPr>
        <w:t>4)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Obszar działania Stowarzyszenia charakteryzuje się dużą liczbą osób po 60 roku życia tj.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 seniorzy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. Duża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liczba osób starszych stwarza silną potrzebę do odpowiadania na potrzeby tej szczególnej grupy odbiorców. </w:t>
      </w:r>
    </w:p>
    <w:p>
      <w:pPr>
        <w:autoSpaceDN w:val="0"/>
        <w:autoSpaceDE w:val="0"/>
        <w:widowControl/>
        <w:spacing w:line="197" w:lineRule="auto" w:before="80" w:after="0"/>
        <w:ind w:left="72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Analiza SWOT wykazała, że seniorzy to grupa, która wymaga wsparcia w zakresie włączenia społecznego. </w:t>
      </w:r>
    </w:p>
    <w:p>
      <w:pPr>
        <w:autoSpaceDN w:val="0"/>
        <w:autoSpaceDE w:val="0"/>
        <w:widowControl/>
        <w:spacing w:line="245" w:lineRule="auto" w:before="80" w:after="0"/>
        <w:ind w:left="72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Dzięki takim działaniom możliwe jest wyeliminowanie możliwości wystąpienia zjawiska wykluczenia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społecznego. </w:t>
      </w:r>
    </w:p>
    <w:p>
      <w:pPr>
        <w:autoSpaceDN w:val="0"/>
        <w:autoSpaceDE w:val="0"/>
        <w:widowControl/>
        <w:spacing w:line="257" w:lineRule="auto" w:before="58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  <w:lang w:val="pl-PL"/>
        </w:rPr>
        <w:t>5)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Kolejną grupę docelową stanowią 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osoby młode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>do 25 roku życia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. Analiza SWOT wykazała, że należy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przedsięwziąć działania zmierzające do aktywizacji i integracji młodzieży. Warto również zauważyć, że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społeczność lokalna wskazała na potrzebę rozwijania istniejących i tworzenia nowych placówek wsparcia </w:t>
      </w:r>
    </w:p>
    <w:p>
      <w:pPr>
        <w:spacing w:before="0" w:after="0"/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72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dziennego, które kierowane będą do osób do 18 roku życia. Działania te mają pozytywnie wpłynąć na trend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migracyjny młodych osób, który w okresie analizowanych pięciu lat jest dodatni. </w:t>
      </w:r>
    </w:p>
    <w:p>
      <w:pPr>
        <w:autoSpaceDN w:val="0"/>
        <w:autoSpaceDE w:val="0"/>
        <w:widowControl/>
        <w:spacing w:line="262" w:lineRule="auto" w:before="58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  <w:lang w:val="pl-PL"/>
        </w:rPr>
        <w:t>6)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Jednostki samorządu terytorialnego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wraz z podmiotami podległymi posiadają zasoby i możliwości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realizacji wielu zadań tak z dziedziny tworzenie i rozwijania infrastruktury dla społeczeństwa jak i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wsparcia obiektów kulturalnych i turystycznych. Analiza SWOT wykazała wiele potencjałów i potrzeb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rozwojowych, na realizację których JST nie posiadają niezbędnych środków. </w:t>
      </w:r>
    </w:p>
    <w:p>
      <w:pPr>
        <w:autoSpaceDN w:val="0"/>
        <w:autoSpaceDE w:val="0"/>
        <w:widowControl/>
        <w:spacing w:line="262" w:lineRule="auto" w:before="58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  <w:lang w:val="pl-PL"/>
        </w:rPr>
        <w:t>7)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Kobiety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stanowią kolejną grupę odbiorców niniejszej strategii, określoną jako grupa w niekorzystnej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sytuacji. W czasie podejmowanych przez LGD działań partycypacyjnych mieszkańcy obszaru wskazali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potrzebę kierowania do kobiet działań z zakresu podejmowania i rozwijania przez nie działalności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gospodarczych,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gospodarczych.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które charakteryzować się będą innowacyjnością. </w:t>
      </w:r>
    </w:p>
    <w:p>
      <w:pPr>
        <w:autoSpaceDN w:val="0"/>
        <w:autoSpaceDE w:val="0"/>
        <w:widowControl/>
        <w:spacing w:line="262" w:lineRule="auto" w:before="54" w:after="0"/>
        <w:ind w:left="720" w:right="22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  <w:lang w:val="pl-PL"/>
        </w:rPr>
        <w:t>8)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Rolnicy i ich rodziny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to kolejna zdiagnozowana grupa docelowa działań opracowanych na podstawie działań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partycypacyjnych prowadzonych przez LGD. Zdaniem lokalnej społeczności na obszarze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Stowarzyszenia powinny być tworzone pozarolnicze funkcje małych gospodarstw rolnych, a to właśnie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rolnicy i ich rodziny mają w tym zakresie największą wiedzę i umiejętności. </w:t>
      </w:r>
    </w:p>
    <w:p>
      <w:pPr>
        <w:autoSpaceDN w:val="0"/>
        <w:autoSpaceDE w:val="0"/>
        <w:widowControl/>
        <w:spacing w:line="259" w:lineRule="auto" w:before="58" w:after="0"/>
        <w:ind w:left="720" w:right="26" w:hanging="36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  <w:lang w:val="pl-PL"/>
        </w:rPr>
        <w:t>9)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związku z bogatymi walorami krajobrazowymi i bogatym dziedzictwem kulturowym, uczestnicy spotkań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konsultacyjnych wskazali na potrzebę tworzenie i wspierania obiektów turystycznych, stąd kolejną grupą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docelową działań podejmowanych przez LGD będą stanowili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turyści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.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Wsparcie lokalnych i ponadlokalnych inicjatyw </w:t>
      </w:r>
    </w:p>
    <w:p>
      <w:pPr>
        <w:autoSpaceDN w:val="0"/>
        <w:autoSpaceDE w:val="0"/>
        <w:widowControl/>
        <w:spacing w:line="250" w:lineRule="auto" w:before="24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wspiera zarówno lokalne jak i ponadlokalne inicjatywy,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szczególnie uwzględniając wdrażanie instrumentów terytorialnych w zakresie EFS+, EFRR oraz PS WPR. Wspieranie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realizowane jest w szczególności poprzez: </w:t>
      </w:r>
    </w:p>
    <w:p>
      <w:pPr>
        <w:autoSpaceDN w:val="0"/>
        <w:autoSpaceDE w:val="0"/>
        <w:widowControl/>
        <w:spacing w:line="197" w:lineRule="auto" w:before="24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doradztwa w okresie wdrażania Lokalnej Strategii Rozwoju.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szeroko zakrojonych i rozmaitych działań partycypacyjnych, dążących do włączenia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mieszkańców obszaru w działania LGD. </w:t>
      </w:r>
    </w:p>
    <w:p>
      <w:pPr>
        <w:autoSpaceDN w:val="0"/>
        <w:tabs>
          <w:tab w:pos="720" w:val="left"/>
        </w:tabs>
        <w:autoSpaceDE w:val="0"/>
        <w:widowControl/>
        <w:spacing w:line="250" w:lineRule="auto" w:before="9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różnorodnych i dostosowanych, do mieszkańców obszaru, działań komunikacyjnych.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dedykowanych działań partycypacyjnych i komunikacyjnych dla osób z grupy w niekorzystnej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sytuacji.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Rozwijanie współpracy z licznymi podmiotami sektora społecznego, publicznego i gospodarczego w zakresie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doradczym i informacyjnym dotyczącym podejmowania i realizacji inicjatyw. </w:t>
      </w:r>
    </w:p>
    <w:p>
      <w:pPr>
        <w:autoSpaceDN w:val="0"/>
        <w:tabs>
          <w:tab w:pos="708" w:val="left"/>
        </w:tabs>
        <w:autoSpaceDE w:val="0"/>
        <w:widowControl/>
        <w:spacing w:line="250" w:lineRule="auto" w:before="32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V – Spójność, komplementarność i synergia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Warunkiem prawidłowej realizacji Lokalnej Strategii Rozwoju jest jej zintegrowany charakter. Podejście,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zastosowano w LSR „Partnerstwa na Jurze” integruje wszystkie elementy życia lokalnej społeczności.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Opracowane cele i przedsięwzięcia wynikają z diagnozy obszaru, analizy SWOT i przeprowadzonych konsultacji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społecznych z wykorzystaniem metod partycypacyjnych. Rezultatem rzetelnej i szczegółowej analizy jest fakt, iż cele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przedsięwzięcia są ze sobą ściśle powiązane, komplementarne oraz odpowiadają na potrzeby lokalnej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społeczności. Pozwalają one na wykorzystanie potencjału obszaru oraz jego zasobów. </w:t>
      </w:r>
    </w:p>
    <w:p>
      <w:pPr>
        <w:autoSpaceDN w:val="0"/>
        <w:autoSpaceDE w:val="0"/>
        <w:widowControl/>
        <w:spacing w:line="250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Zintegrowane podejście w przypadku LSR przygotowanej i realizowanej przez LGD „Partnerstwo na Jurze”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oznacza także umiejscowienie problemów oraz tematów istotnych z punktu widzenia społeczności w szerszym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kontekście rozwojowym. Niezwykle istotnym aspektem jest więc to, że wyzwania rozwojowe i postawione cele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komplementarne do założeń dokumentów strategicznych szczebla krajowego, regionalnego i ponadlokalnego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szczebla lokalnego. Przy opracowywaniu Lokalnej Strategii Rozwoju analizowano szczegółowo poszczególne zapisy.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Zgodność i komplementarność z innymi dokumentami stanowi bowiem doskonałe narzędzie interakcji, które daje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możliwość osiągnięcia lepszych wyników ogólnych. Ważne w zintegrowaniu jest też osiągnięcia celów UE odnośnie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inteligentnego, zrównoważonego i sprzyjającego włączeniu społecznemu wzrostu.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144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Przedsięwzięcia zaplanowane w LSR wspierane będą przede wszystkim przez Europejski Fundusz Rolny na Rzecz Rozwoju 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Obszarów Wiejskich (EFRROW). W tym aspekcie należy zauważyć, że Wspólna Polityka Rolna Unii Europejskiej w latach 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2023-2027 opiera się na 10 celach. W ramach LSR zaplanowano przedsięwzięcia, które wspierają realizację zdecydowanej 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większości spośród nich. Obrazuje to poniższa tabela. </w:t>
      </w:r>
    </w:p>
    <w:p>
      <w:pPr>
        <w:autoSpaceDN w:val="0"/>
        <w:autoSpaceDE w:val="0"/>
        <w:widowControl/>
        <w:spacing w:line="197" w:lineRule="auto" w:before="222" w:after="186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18 Cele WPR 2023-2027 a przedsięwzięcia LSR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100"/>
        <w:gridCol w:w="5098"/>
      </w:tblGrid>
      <w:tr>
        <w:trPr/>
        <w:tc>
          <w:tcPr>
            <w:tcW w:type="dxa" w:w="5100"/>
            <w:tcBorders>
              <w:start w:sz="4.0" w:val="single" w:color="#000000"/>
              <w:top w:sz="3.2000000000000455" w:val="single" w:color="#000000"/>
              <w:end w:sz="3.200000000000273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Cele WPR 2023-2027 </w:t>
            </w:r>
          </w:p>
        </w:tc>
        <w:tc>
          <w:tcPr>
            <w:tcW w:type="dxa" w:w="5098"/>
            <w:tcBorders>
              <w:start w:sz="3.200000000000273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Przedsięwzięcia w ramach LSR sprzyjające osiąganiu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celów WPR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Zapewnienie rolnikom godziwych dochodów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P.1.3 Tworzenie pozarolniczych funkcji małych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gospodarstw w zakresie agroturystyki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Tworzenie pozarolniczych funkcji małych gospodarstw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rolnych w zakresie zagród edukacyjnych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Zwiększenie konkurencyjności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P.1.1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otwarcie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P.1.2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rozwój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Poprawa pozycji rolników w łańcuchu żywnościowym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P.1.3 Tworzenie pozarolniczych funkcji małych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w zakresie agroturystyki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Tworzenie pozarolniczych funkcji małych gospodarstw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rolnych w zakresie zagród edukacyjnych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Przeciwdziałanie zmianie klimatu </w:t>
            </w:r>
          </w:p>
        </w:tc>
        <w:tc>
          <w:tcPr>
            <w:tcW w:type="dxa" w:w="5098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obywatelskich odpowiadających na wyzwania XXI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Dbanie o środowisko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obywatelskich odpowiadających na wyzwania XXI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Zachowanie krajobrazów i różnorodności biologicznej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Brak powiązania.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Wsparcie wymiany pokoleń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P.2.1 Tworzenie lub rozwój infrastruktury 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społeczeństwa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P.3.2 Tworzenie nowych lub rozwój już istniejących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placówek wsparcia dziennego dla dzieci i młodzieży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P.3.3 Włączenie społeczne osób w szczególnej sytuacji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Dynamiczny rozwój obszarów wiejskich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P.1.1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otwarcie;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P.1.2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rozwój;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Tworzenie pozarolniczych funkcji małych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w zakresie agroturystyki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Tworzenie pozarolniczych funkcji małych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w zakresie zagród edukacyjnych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P.2.2 Tworzenie lub wsparcie obiektów kulturalnych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P.2.3 Tworzenie lub wsparcie obiektów turystycznych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Ochrona jakości żywności i zdrowia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Brak powiązania </w:t>
            </w:r>
          </w:p>
        </w:tc>
      </w:tr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Promowanie transferu wiedzy i innowacyjności </w:t>
            </w: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obywatelskich odpowiadających na wyzwania XXI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100"/>
        <w:gridCol w:w="5098"/>
      </w:tblGrid>
      <w:tr>
        <w:trPr/>
        <w:tc>
          <w:tcPr>
            <w:tcW w:type="dxa" w:w="510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509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P.3.4 Wzmocnienie potencjału organizacji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świadczenia usług dla społeczności lokalnej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266" w:lineRule="auto" w:before="246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Cele Wspólnej Polityki Rolnej będą osiągane poprzez realizowanie Planu Strategicznego dla Wspólnej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Polityki Rolnej na lata 2023-2027. Lokalna Strategia Rozwoju przygotowana została w ramach interwencji I.13.1. –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LEADER/Rozwój Kierowany przez Społeczność (RLKS). Interwencja ta stanowi odpowiedź na szereg  potrzeb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obszarów wiejskich, w tym takich jak:  dywersyfikacja dochodów gospodarstw rolnych; włączenie osób z grup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niekorzystnej sytuacji; stymulowanie rozwoju lokalnego przez innowacje, cyfryzacje i wykorzystanie potencjału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endogennego; zaangażowanie młodych w życie lokalne; rozwój wiedzy i umiejętności; poprawa dostępu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infrastruktury turystyczno-rekreacyjnej; poprawa dostępu do usług komercyjnych; rozwój form współpracy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obszarach wiejskich; rozwój przedsiębiorczości. </w:t>
      </w:r>
    </w:p>
    <w:p>
      <w:pPr>
        <w:autoSpaceDN w:val="0"/>
        <w:autoSpaceDE w:val="0"/>
        <w:widowControl/>
        <w:spacing w:line="254" w:lineRule="auto" w:before="248" w:after="0"/>
        <w:ind w:left="0" w:right="144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Diagnoza potrzeb obszaru „Partnerstwo na Jurze” wskazała, że są one spójne z potrzebami, na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odpowiedzią ma być interwencja LEADER. Można więc mówić o wysokim stopniu spójności Lokalnej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Rozwoju z PS WPR. Potwierdzeniem jest poniższa tabela, prezentująca zakresy operacji możliwych do realizacji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ramach interwencji LEADER zestawione z celami i przedsięwzięciami Lokalnej Strategii Rozwoju. </w:t>
      </w:r>
    </w:p>
    <w:p>
      <w:pPr>
        <w:autoSpaceDN w:val="0"/>
        <w:autoSpaceDE w:val="0"/>
        <w:widowControl/>
        <w:spacing w:line="194" w:lineRule="auto" w:before="248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19 Zakresy wsparcia LEADER a cele i przedsięwzięcia LSR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070"/>
        <w:gridCol w:w="5128"/>
      </w:tblGrid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Zakresy wsparcia I.13.1. – LEADER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Cele i przedsięwzięcia LSR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1.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Rozwój przedsiębiorczości, w tym rozwój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biogospodarki lub zielonej gospodarki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szczególności poprzez: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a.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podejmowanie pozarolniczej działalności 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gospodarczej przez osoby fizyczne,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b.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rozwijanie pozarolniczej działalności </w:t>
            </w:r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gospodarczej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P.1.1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otwarcie;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P.1.2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rozwój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2.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Rozwój pozarolniczych funkcji małych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rolnych w szczególności w zakresie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tworzenia: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a.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agroturystycznych,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b.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zagród edukacyjnych,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c.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opiekuńczych </w:t>
            </w:r>
          </w:p>
        </w:tc>
        <w:tc>
          <w:tcPr>
            <w:tcW w:type="dxa" w:w="512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1.3 Tworzenie pozarolniczych funkcji małych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gospodarstw w zakresie agroturystyki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Tworzenie pozarolniczych funkcji małych gospodarstw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rolnych w zakresie zagród edukacyjnych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3.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Rozwój współpracy poprzez tworzenie lub rozwój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krótkich łańcuchów żywnościowych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/>
                <w:color w:val="000000"/>
                <w:sz w:val="21"/>
                <w:lang w:val="pl-PL"/>
              </w:rPr>
              <w:t xml:space="preserve">Brak powiązania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4.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Poprawa dostępu do usług dla lokalnych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społeczności, z wyłączeniem inwestycji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infrastrukturalnych oraz operacji w zakresach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wymienionych punktach 1 -– 3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P.2.2 Tworzenie lub wsparcie obiektów kulturalnych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P.2.3 Tworzenie lub wsparcie obiektów turystycznych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P.3.2 Tworzenie nowych lub rozwój już istniejących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placówek wsparcia dziennego dla dzieci i młodzieży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5.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Przygotowanie koncepcji inteligentnej wsi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/>
                <w:color w:val="000000"/>
                <w:sz w:val="21"/>
                <w:lang w:val="pl-PL"/>
              </w:rPr>
              <w:t xml:space="preserve">Brak powiązania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6.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Poprawa dostępu do małej infrastruktury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publicznej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P.2.1 Tworzenie lub rozwój infrastruktury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społeczeństwa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7.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Kształtowanie świadomości obywatelskiej 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znaczeniu zrównoważonego rolnictwa, gospodarki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rolno-spożywczej, zielonej gospodarki,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biogospodarki, wsparcie rozwoju wiedzy i </w:t>
            </w:r>
          </w:p>
        </w:tc>
        <w:tc>
          <w:tcPr>
            <w:tcW w:type="dxa" w:w="512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obywatelskich odpowiadających na wyzwania XXI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wieku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070"/>
        <w:gridCol w:w="5128"/>
      </w:tblGrid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umiejętności w zakresie innowacyjności, cyfryzacji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lub przedsiębiorczości, a także wzmacnianie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programów edukacji liderów życia publicznego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społecznego, z wyłączeniem inwestycji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infrastrukturalnych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P.3.4 Wzmocnienie potencjału organizacji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świadczenia usług dla społeczności lokalnej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8.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Włączenie społeczne seniorów, ludzi młodych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osób w niekorzystnej sytuacji. </w:t>
            </w:r>
          </w:p>
        </w:tc>
        <w:tc>
          <w:tcPr>
            <w:tcW w:type="dxa" w:w="512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P.2.1 Tworzenie lub rozwój infrastruktury 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społeczeństwa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P.3.2 Tworzenie nowych lub rozwój już istniejących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placówek wsparcia dziennego dla dzieci i młodzieży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P.3.3 Włączenie społeczne osób w szczególnej sytuacji </w:t>
            </w:r>
          </w:p>
        </w:tc>
      </w:tr>
      <w:tr>
        <w:trPr/>
        <w:tc>
          <w:tcPr>
            <w:tcW w:type="dxa" w:w="507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9.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Ochrona dziedzictwa kulturowego lub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przyrodniczego polskiej wsi. </w:t>
            </w:r>
          </w:p>
        </w:tc>
        <w:tc>
          <w:tcPr>
            <w:tcW w:type="dxa" w:w="5128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P.2.2 Tworzenie lub wsparcie obiektów kulturalnych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P.2.3 Tworzenie lub wsparcie obiektów turystycznych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245" w:lineRule="auto" w:before="250" w:after="0"/>
        <w:ind w:left="0" w:right="28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Wysoki stopień spójności Lokalnej Strategii Rozwoju z Planem Strategicznym Wspólnej Polityki Rolnej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znajduje również potwierdzenie w tym, że zaplanowane przedsięwzięcia pozwolą na osiąganie zawartych w nim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następujących wskaźników rezultatu: </w:t>
      </w:r>
    </w:p>
    <w:p>
      <w:pPr>
        <w:autoSpaceDN w:val="0"/>
        <w:tabs>
          <w:tab w:pos="720" w:val="left"/>
        </w:tabs>
        <w:autoSpaceDE w:val="0"/>
        <w:widowControl/>
        <w:spacing w:line="264" w:lineRule="auto" w:before="186" w:after="0"/>
        <w:ind w:left="360" w:right="37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R.1. Poprawa realizacji celów dzięki wiedzy i innowacjom; </w:t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R.37. Wzrost gospodarczy i zatrudnienie na obszarach wiejskich; </w:t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R.40. Inteligentna przemiana gospodarki wiejskiej;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R.41. Łączenie obszarów wiejskich w Europie;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R.42. Promowanie włączenia społecznego,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Strategia Rozwoju „Partnerstwo na Jurze” wspierana jest także przez program regionalny FEM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2021-2027 w ramach którego uwzględniono środki z Europejskiego Funduszu Społecznego Plus (EFS+)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Europejskiego Funduszu Rozwoju Regionalnego (EFRR). W ramach tych programów realizowane będą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P.2.2 Tworzenie lub wsparcie obiektów kulturalnych, P.2.3 Tworzenie lub wsparcie obiektów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turystycznych (EFRR) i P.3.2 Tworzenie nowych lub rozwój już istniejących placówek wsparcia dziennego dla dzieci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młodzieży (EFS+).  Warto podkreślić, że Lokalna Strategia Rozwoju „Partnerstwa na Jurze” wpisuje się szerzej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cele polityki w ramach EFS+ i EFRR. Można w tym aspekcie powołać się na Rozporządzenie Parlamentu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Europejskiego i Rady (UE) 2021/1060 z dnia 24 czerwca 2021 r., w którym wskazane zostały wspierane cele polityki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EFRR, EFS+, Funduszu Spójności i EFMRA. Lokalna Strategia Rozwoju przewiduje działania, które wpisują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we wszystkie wskazane cele polityk, co potwierdza poniższa tabela. </w:t>
      </w:r>
    </w:p>
    <w:p>
      <w:pPr>
        <w:autoSpaceDN w:val="0"/>
        <w:autoSpaceDE w:val="0"/>
        <w:widowControl/>
        <w:spacing w:line="197" w:lineRule="auto" w:before="650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20 Cele polityki w ramach EFRR, EFS+, Fundusz Spójności i EFMRA a wybrane przedsięwzięcia w LSR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818"/>
        <w:gridCol w:w="5380"/>
      </w:tblGrid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Cele polityki w ramach EFRR, EFS+, Fundusz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Spójności i EFMRA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Wybrane przedsięwzięcia w LSR </w:t>
            </w:r>
          </w:p>
        </w:tc>
      </w:tr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a)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Bardziej konkurencyjna i inteligentna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Europa dzięki wspieraniu innowacyjnej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inteligentnej transformacji gospodarczej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oraz regionalnej łączności cyfrowej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P.1.1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otwarcie;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P.1.2 Działalność gospodarcza związana z 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ludności – rozwój </w:t>
            </w:r>
          </w:p>
        </w:tc>
      </w:tr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b)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Bardziej przyjazna dla środowiska,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niskoemisyjna i przechodząca w kierunku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gospodarki zeroemisyjnej oraz odporna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Europa dzięki promowaniu czystej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sprawiedliwej transformacji energetycznej,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zielonych i niebieskich inwestycji,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obywatelskich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odpowiadających na wyzwania XXI wieku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818"/>
        <w:gridCol w:w="5380"/>
      </w:tblGrid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gospodarki o obiegu zamkniętym,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łagodzenia zmian klimatu i przystosowania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się do nich, zapobiegania ryzyku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zarządzania ryzykiem, oraz zrównoważonej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mobilności miejskiej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c)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Lepiej połączona Europa dzięki zwiększeniu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mobilności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obywatelskich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odpowiadających na wyzwania XXI wieku </w:t>
            </w:r>
          </w:p>
        </w:tc>
      </w:tr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d)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Europa o silniejszym wymiarze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społecznym, bardziej sprzyjająca włączeniu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społecznemu i wdrażająca Europejski filar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praw socjalnych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P.2.1 Tworzenie lub rozwój infrastruktury 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społeczeństwa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P.3.2 Tworzenie nowych lub rozwój już istniejących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placówek wsparcia dziennego dla dzieci i młodzieży </w:t>
            </w:r>
          </w:p>
        </w:tc>
      </w:tr>
      <w:tr>
        <w:trPr/>
        <w:tc>
          <w:tcPr>
            <w:tcW w:type="dxa" w:w="481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e)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Europa bliższa obywatelom dzięki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wspieraniu zrównoważonego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zintegrowanego rozwoju wszystkich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rodzajów terytoriów i inicjatyw lokalnych.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P.3.4 Wzmocnienie potencjału organizacji do świadczenia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usług dla społeczności lokalnej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P.2.2 Tworzenie lub wsparcie obiektów kulturalnych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P.2.3 Tworzenie lub wsparcie obiektów turystycznych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259" w:lineRule="auto" w:before="246" w:after="44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Strategia Rozwoju jest spójna pod względem planowanych do realizacji przedsięwzięć z założeniami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Strategii Rozwoju Województwa Małopolskiego „Małopolska 2030”. W strategii wojewódzkiej najwięcej uwagi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poświęcono zwiększaniu i wyrównywaniu szans rozwojowych małopolskich rodzin. W konsekwencji wszelkie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zmierzające do osiągnięcia zrównoważonego rozwoju i to zarówno w wymiarze społecznym,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gospodarczym, środowiskowym, jak i terytorialnym, mają być inicjowane z myślą o rodzinie. Cel główny w rezultacie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468"/>
        <w:gridCol w:w="1240"/>
        <w:gridCol w:w="2320"/>
        <w:gridCol w:w="1140"/>
        <w:gridCol w:w="440"/>
        <w:gridCol w:w="1220"/>
        <w:gridCol w:w="1420"/>
      </w:tblGrid>
      <w:tr>
        <w:trPr/>
        <w:tc>
          <w:tcPr>
            <w:tcW w:type="dxa" w:w="2468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nazwano: MAŁOPOLSKA </w:t>
            </w:r>
          </w:p>
        </w:tc>
        <w:tc>
          <w:tcPr>
            <w:tcW w:type="dxa" w:w="12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REGIONEM </w:t>
            </w:r>
          </w:p>
        </w:tc>
        <w:tc>
          <w:tcPr>
            <w:tcW w:type="dxa" w:w="23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ZRÓWNOWAŻNONEGO </w:t>
            </w:r>
          </w:p>
        </w:tc>
        <w:tc>
          <w:tcPr>
            <w:tcW w:type="dxa" w:w="1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ROZWOJU </w:t>
            </w:r>
          </w:p>
        </w:tc>
        <w:tc>
          <w:tcPr>
            <w:tcW w:type="dxa" w:w="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</w:t>
            </w:r>
          </w:p>
        </w:tc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WYMIARZE </w:t>
            </w:r>
          </w:p>
        </w:tc>
        <w:tc>
          <w:tcPr>
            <w:tcW w:type="dxa" w:w="1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SPOŁECZNYM, </w:t>
            </w:r>
          </w:p>
        </w:tc>
      </w:tr>
    </w:tbl>
    <w:p>
      <w:pPr>
        <w:autoSpaceDN w:val="0"/>
        <w:autoSpaceDE w:val="0"/>
        <w:widowControl/>
        <w:spacing w:line="266" w:lineRule="auto" w:before="46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GOSPODARCZYM, ŚRODOWISKOWYM I TERYTORIALNYM. Struktura strategii została podzielona na pięć obszarów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tematycznych: MAŁOOLANIE (działania ukierunkowane na zapewnienie jak najlepszej jakości życia mieszkańców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ich rodzin), GOSPODARKA (rozwój i umacnianie konkurencyjnej oraz innowacyjnej pozycji Małopolski w wymiarze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krajowym i międzynarodowym), KLIMAT i ŚRODOWISKO (działania skoncentrowane na ochronie i racjonalnym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korzystaniu z zasobów środowiska naturalnego Małopolski), ZARZĄDZANIE STRATEGICZNE ROZWOJEM (działania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skoncentrowane na wspieraniu polityk rozwoju samorządu województwa opisanych w pozostałych obszarach),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ROZWÓJ ZRÓWNOWAŻONY TERYTORIALNIE (działania służące dopasowaniu zapisów Strategii do specyfiki wyzwań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rozwojowych, przed którymi stoją poszczególne części Małopolski). W ramach pięciu obszarów tematycznych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opracowane cele szczegółowe. </w:t>
      </w:r>
    </w:p>
    <w:p>
      <w:pPr>
        <w:autoSpaceDN w:val="0"/>
        <w:tabs>
          <w:tab w:pos="360" w:val="left"/>
          <w:tab w:pos="708" w:val="left"/>
          <w:tab w:pos="720" w:val="left"/>
        </w:tabs>
        <w:autoSpaceDE w:val="0"/>
        <w:widowControl/>
        <w:spacing w:line="274" w:lineRule="auto" w:before="90" w:after="0"/>
        <w:ind w:left="0" w:right="0" w:firstLine="0"/>
        <w:jc w:val="left"/>
      </w:pP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Pierwszy z nich „Rozwój społecznie wrażliwy, sprzyjający rodzinie" zakłada działania z zakresu polityki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prorodzinnej, w tym zwiększenie dostępu do opieki zdrowotnej, opieki nad dzieckiem, wysokiej jakości edukacji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dóbr i usług kultury czy oferty czasu wolnego, a także uzyskanie satysfakcjonującego zatrudnienia,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umożliwiającego godzenie ról zawodowych i rodzinnych. Istotnym elementem określono też łagodzenie zagrożeń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wiążących się z procesami demograficznymi oraz włączenie w procesy rozwojowe wszystkich grup społecznych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budowanie solidarności międzypokoleniowej. W rezultacie można mówić o dużym stopniu spójności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komplementarności z Lokalną Strategia Rozwoju „Partnerstwa na Jurze”. W pierwszy cel szczegółowy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wojewódzkiej wpisują się następujące przedsięwzięcia LSR: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P.2.1 Tworzenie lub rozwój infrastruktury dla społeczeństwa;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P.2.2 Tworzenie lub wsparcie obiektów kulturalnych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P.2.3 Tworzenie lub wsparcie obiektów turystycznych;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P.3.1 Wspieranie i kształtowanie postaw obywatelskich odpowiadających na wyzwania XXI wieku; </w:t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P.3.2 Tworzenie nowych lub rozwój już istniejących placówek wsparcia dziennego dla dzieci i młodzieży; </w:t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P.3.3 Włączenie społeczne osób w szczególnej sytuacji. </w:t>
      </w:r>
    </w:p>
    <w:p>
      <w:pPr>
        <w:autoSpaceDN w:val="0"/>
        <w:autoSpaceDE w:val="0"/>
        <w:widowControl/>
        <w:spacing w:line="245" w:lineRule="auto" w:before="88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Drugi cel „Innowacyjna i konkurencyjna gospodarka” obejmuje działania, które mają odpowiadać 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stymulację zdolności regionalnej gospodarki do reagowania na zmieniające się otoczenie i dostosowywanie się do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2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nowych wyzwań. Podstawą ma być wzrost poziomu życia mieszkańców, a operacje mają uwzględniać takie zjawiska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wymiary jak innowacyjność, przedsiębiorczość, wyzwania środowiskowe i cyfryzacja. Zaplanowano więc tutaj m.in.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wsparcie działalności innowacyjnej przedsiębiorstw, działania promujące rozwój przedsiębiorczości w regionie,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tym budowanie postaw przedsiębiorczych, rozwój zrównoważonej turystyki regionalnej, rozwój infrastruktury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służącej prowadzeniu działalności turystycznej i obsłudze ruchu turystycznego. W drugi cel szczegółowy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wojewódzkiej wpisują się następujące przedsięwzięcia LSR: </w:t>
      </w:r>
    </w:p>
    <w:p>
      <w:pPr>
        <w:autoSpaceDN w:val="0"/>
        <w:tabs>
          <w:tab w:pos="720" w:val="left"/>
        </w:tabs>
        <w:autoSpaceDE w:val="0"/>
        <w:widowControl/>
        <w:spacing w:line="278" w:lineRule="auto" w:before="352" w:after="0"/>
        <w:ind w:left="360" w:right="72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P.1.1 Działalność gospodarcza związana z usługami dla ludności – otwarcie;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P.1.2 Działalność gospodarcza związana z usługami dla ludności – rozwój;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1.3 Tworzenie pozarolniczych funkcji małych gospodarstw w zakresie agroturystyki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1.4 Tworzenie pozarolniczych funkcji małych gospodarstw rolnych w zakresie zagród edukacyjnych </w:t>
      </w:r>
      <w:r>
        <w:rPr>
          <w:rFonts w:ascii="Symbol" w:hAnsi="Symbol" w:eastAsia="Symbol"/>
          <w:b w:val="0"/>
          <w:i w:val="0"/>
          <w:strike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P.2.2 Tworzenie lub wsparcie obiektów kulturalnych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P.2.3 Tworzenie lub wsparcie obiektów turystycznych </w:t>
      </w:r>
    </w:p>
    <w:p>
      <w:pPr>
        <w:autoSpaceDN w:val="0"/>
        <w:tabs>
          <w:tab w:pos="360" w:val="left"/>
          <w:tab w:pos="720" w:val="left"/>
        </w:tabs>
        <w:autoSpaceDE w:val="0"/>
        <w:widowControl/>
        <w:spacing w:line="274" w:lineRule="auto" w:before="396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Podstawą trzeciego celu „Wysoka jakość środowiska i dążenie do neutralności klimatycznej” jest dążenie do takiego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gospodarowania zasobami środowiska przyrodniczego, by mogły z nich korzystać przyszłe pokolenia. Za istotne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uznano działania zwiększające świadomość mieszkańców i ich współdziałanie. W cel ten wpisuje się w rezultacie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przedsięwzięcie LSR: P.3.1 Wspieranie i kształtowanie postaw obywatelskich odpowiadających na wyzwania XXI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wieku. W czwartym celu strategii wojewódzkiej „System zarządzania strategicznego rozwojem dostosowany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wyzwań dekady 2020 – 2030” dużą uwagę poświęcono działaniom służącym rozwojowi współpracy i partnerstwa,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tym rozwijaniu kapitału społecznego województwa dzięki wzmocnieniu organizacji pozarządowych i świadomości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obywatelskiej mieszkańców. W cel ten wpisują się przede wszystkim dwa przedsięwzięcia LSR: P.3.1 Wspieranie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kształtowanie postaw obywatelskich odpowiadających na wyzwania XXI wieku i P.3.4 Wzmocnienie potencjału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organizacji do świadczenia usług dla społeczności lokalnej. Ostatni cel strategii wojewódzkiej „Zrównoważony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trwały rozwój oparty na endogenicznych potencjałach” zakłada poprawę jakości życia mieszkańców Małopolski,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budowanie atrakcyjnej i konkurencyjnej gospodarki regionalnej oraz dbanie o ochronę i zasoby dziedzictwa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kulturowego i środowiskowego regionu. Wskazany został też kierunek działań dotyczący rozwoju obszarów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wiejskich w oparciu o endogeniczne potencjały, aktywizację społeczną i gospodarczą oraz wzmacnianie współpracy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ponadlokalnej. W cel ten wpisuje się większość celów LSR, ale przede wszystkim: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P.1.1 Działalność gospodarcza związana z usługami dla ludności – otwarcie; </w:t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P.1.2 Działalność gospodarcza związana z usługami dla ludności – rozwój;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1.3 Tworzenie pozarolniczych funkcji małych gospodarstw w zakresie agroturystyki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1.4 Tworzenie pozarolniczych funkcji małych gospodarstw rolnych w zakresie zagród edukacyjnych </w:t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P.3.3 Włączenie społeczne osób w szczególnej sytuacji. </w:t>
      </w:r>
    </w:p>
    <w:p>
      <w:pPr>
        <w:autoSpaceDN w:val="0"/>
        <w:autoSpaceDE w:val="0"/>
        <w:widowControl/>
        <w:spacing w:line="269" w:lineRule="auto" w:before="86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Cele Lokalnej Strategii Rozwoju „Partnerstwa na Jurze” są także komplementarne z dokumentami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strategicznymi wszystkich pięciu gmin wchodzących w skład obszaru LGD.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Zapisy dokumentów gminnych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wykorzystano do prac nad diagnozą obszaru, ale też na etapie planowania strategicznego monitorowana była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zgodność z proponowanymi do realizacji celami i przedsięwzięciami w ramach LSR. Doskonale zdawano sobie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sprawę, że realizacja celów LSR oraz komplementarnych zapisów lokalnych dokumentów strategicznych przyczynią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do zrównoważonego rozwoju regionu. Lokalna Strategia Rozwoju „Partnerstwa na Jurze” i strategie gminne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podkreślają potrzebę stworzenie atrakcyjnej przestrzeni do zamieszkania, integrację społeczności lokalnej,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budowania potencjału gospodarczego i podnoszenia poziomu przedsiębiorczości mieszkańców, poprawę jakości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życia, pracy i wypoczynku, rozwoju infrastruktury rekreacyjnej i oferty czasu wolnego, podnoszenia świadomości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ekologicznej mieszkańców, działań na rzecz wyrównywania szans osób zagrożonych wykluczeniem społecznym czy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wzmacniania tożsamości lokalnej i aktywności mieszkańców. Poniżej przedstawiono tabelę przybliżającą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komplementarność LSR z aktualnymi dokumentami strategicznymi części gmin wchodzących w skład Lokalnej Grupy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21 Przedsięwzięcia LSR a strategiczne dokumenty gminne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164"/>
        <w:gridCol w:w="2654"/>
        <w:gridCol w:w="5380"/>
      </w:tblGrid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Przedsięwzięcia LSR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Nazwa dokumentu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planistycznego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Cele dokumentów planistycznych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P.1.1 Działalność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gospodarcza związana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z usługami dla ludności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– otwarcie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P.1.2 Działalność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gospodarcza związana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z usługami dla ludności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– rozwój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II – ALWERNIA – gmina przemysłu 4.0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1. Rozwój i transformacja gospodarki lokalnej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zgodna z nurtem europejskich przekształceń systemowych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kierunku gospodarki niskoemisyjnej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I: Wspomaganie wzrostu konkurencyjności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gospodarki i tworzenie warunków dla rozprzestrzeniania się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procesów rozwojowych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1. Wykorzystanie transformacji w kierunku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gospodarki neutralnej dla klimatu jako szansy na trwały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zrównoważony rozwój gminy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Konkurencyjna i innowacyjna gospodarka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powiązana z efektywnym systemem edukacji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1.3 Tworzenie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pozarolniczych funkcji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małych gospodarstw 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zakresie agroturystyki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1.4 Tworzenie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pozarolniczych funkcji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małych gospodarstw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rolnych w zakresie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zagród edukacyjnych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IV - Alwernia - gmina przyjazna rekreacji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oferta czasu wolnego,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wykorzystująca dziedzictwo kulturowe i przyrodnicze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oraz otoczenia.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Konkurencyjna i innowacyjna gospodarka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powiązana z efektywnym systemem edukacji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P.2.1 Tworzenie lub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rozwój infrastruktury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dla społeczeństwa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III - Alwernia – gmina nowoczesnej infrastruktury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IV - Alwernia - gmina przyjazna rekreacji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oferta czasu wolnego,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wykorzystująca dziedzictwo kulturowe i przyrodnicze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oraz otoczenia.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II: Doskonalenie warunków życia mieszkańców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wraz z podniesieniem jakości i dostępności usług publicznych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III: Budowanie spójności terytorialnej i rozwój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kapitału społecznego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i rozwijająca oferta spędzania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czasu wolnego jako element przewagi konkurencyjnej gminy.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Rozwój funkcji lokalnego centrum usług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publicznych i zwiększenie dostępu do usług publicznych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P.2.2 Tworzenie lub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wsparcie obiektów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kulturalnych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IV - Alwernia - gmina przyjazna rekreacji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oferta czasu wolnego,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wykorzystująca dziedzictwo kulturowe i przyrodnicze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oraz otoczenia. </w:t>
            </w:r>
          </w:p>
        </w:tc>
      </w:tr>
    </w:tbl>
    <w:p>
      <w:pPr>
        <w:sectPr>
          <w:type w:val="continuous"/>
          <w:pgSz w:w="11906" w:h="16838"/>
          <w:pgMar w:top="44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164"/>
        <w:gridCol w:w="2654"/>
        <w:gridCol w:w="5380"/>
      </w:tblGrid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P.2.3 Tworzenie lub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wsparcie obiektów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turystycznych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II: Doskonalenie warunków życia mieszkańców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wraz z podniesieniem jakości i dostępności usług publicznych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i rozwijająca oferta spędzania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czasu wolnego jako element przewagi konkurencyjnej gminy.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Rozwój funkcji lokalnego centrum usług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publicznych i zwiększenie dostępu do usług publicznych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 3.1 Wspieranie i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kształtowanie postaw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obywatelskich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odpowiadających 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wyzwania XXI wieku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P.3.2 Tworzenie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nowych lub rozwój już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istniejących placówek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wsparcia dziennego dla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dzieci i młodzieży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 - Alwernia - gmina kapitału społecznego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2. Wysoka atrakcyjność osadnicza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oraz komfort życia mieszkańców.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II: Doskonalenie warunków życia mieszkańców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wraz z podniesieniem jakości i dostępności usług publicznych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1. Wykorzystanie transformacji w kierunku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gospodarki neutralnej dla klimatu jako szansy na trwały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zrównoważony rozwój gminy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2. Komfortowe warunki życia oraz wysoka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dostępność i jakość usług publicznych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Wysoki poziom bezpieczeństwa publicznego,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społecznego i ekologicznego mieszkańców gminy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P.3.3 Włączenie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społeczne osób w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szczególnej sytuacji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 - Alwernia - gmina kapitału społecznego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IV - Alwernia - gmina bezpieczna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2. Wysoka atrakcyjność osadnicza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oraz komfort życia mieszkańców.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II: Doskonalenie warunków życia mieszkańców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wraz z podniesieniem jakości i dostępności usług publicznych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III: Budowanie spójności terytorialnej i rozwój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kapitału społecznego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2. Komfortowe warunki życia oraz wysoka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dostępność i jakość usług publicznych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Wysoka dostępność komunikacyjna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Wysoki poziom bezpieczeństwa publicznego,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społecznego i ekologicznego mieszkańców gminy </w:t>
            </w:r>
          </w:p>
        </w:tc>
      </w:tr>
      <w:tr>
        <w:trPr/>
        <w:tc>
          <w:tcPr>
            <w:tcW w:type="dxa" w:w="2164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P.3.4 Wzmocnienie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potencjału organizacji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do świadczenia usług </w:t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dla społeczności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20"/>
                <w:lang w:val="pl-PL"/>
              </w:rPr>
              <w:t xml:space="preserve">lokalnej </w:t>
            </w: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Alwernia na lata 2022-2030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I - Alwernia - gmina kapitału społecznego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2. Wysoka atrakcyjność osadnicza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Babice oraz komfort życia mieszkańców.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Chrzanów na lata 2016 - 2023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III: Budowanie spójności terytorialnej i rozwój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kapitału społecznego </w:t>
            </w:r>
          </w:p>
        </w:tc>
      </w:tr>
      <w:tr>
        <w:trPr/>
        <w:tc>
          <w:tcPr>
            <w:tcW w:type="dxa" w:w="342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Libiąż do roku 2030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 3. Atrakcyjna i rozwijająca oferta spędzania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czasu wolnego jako element przewagi konkurencyjnej gminy.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164"/>
        <w:gridCol w:w="2654"/>
        <w:gridCol w:w="5380"/>
      </w:tblGrid>
      <w:tr>
        <w:trPr/>
        <w:tc>
          <w:tcPr>
            <w:tcW w:type="dxa" w:w="2164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2654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Strategia Rozwoju Gminy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Trzebinia na lata 2014-2020 </w:t>
            </w:r>
          </w:p>
        </w:tc>
        <w:tc>
          <w:tcPr>
            <w:tcW w:type="dxa" w:w="53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Cel strategiczny: Nowoczesne zarządzanie publiczne oraz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  <w:lang w:val="pl-PL"/>
              </w:rPr>
              <w:t xml:space="preserve">współpraca samorządowa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Komplementarność i synergia przedsięwzięć w LSR </w:t>
      </w:r>
    </w:p>
    <w:p>
      <w:pPr>
        <w:autoSpaceDN w:val="0"/>
        <w:autoSpaceDE w:val="0"/>
        <w:widowControl/>
        <w:spacing w:line="245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Trzy założone w LSR cele szczegółowe i związane z nimi przedsięwzięcia stanowią zwartą całość,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zmierzają przede wszystkim do rozwoju obszaru LGD. Zaplanowane działania przygotowano w taki sposób, 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wzajemnie się uzupełniały i tworzyły kompleksowy system poprawy warunków życia społeczności lokalnej. Istotne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to, że żadne z przedsięwzięć nie nakłada się na siebie i jednocześnie się nie wyklucza, a ich rezultaty stanowią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realizację spójnego celu, którym jest rozwój obszaru. </w:t>
      </w:r>
    </w:p>
    <w:p>
      <w:pPr>
        <w:autoSpaceDN w:val="0"/>
        <w:autoSpaceDE w:val="0"/>
        <w:widowControl/>
        <w:spacing w:line="250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celu pierwszego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C.1 Przedsiębiorcza Jura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zaplanowano realizację czterech przedsięwzięć. Duża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uwaga poświęcona zostanie wspieraniu branż związanych z usługami i zaproponowano zarówno przedsięwzięcia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służące powstawaniu nowych firm (P.1.1), jak i ich rozwojowi (P.1.2). Wsparcie dotyczyć będzie branż wiodących,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Trzecia operacja przewidziana w ramach pierwszego celu to  tworzenie pozarolniczych funkcji małych gospodarstw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rolnych w zakresie agroturystyki (P.1.3) oraz w zakresie zagród edukacyjnych (P.1.4). Pierwszy cel odpowiada więc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wielokrotnie zgłaszaną w trakcie konsultacji potrzebę rozwoju przedsiębiorczości, ale jednocześnie zakłada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włączenie społeczne i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promowanie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poprawę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innowacyjności.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dostępności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usług. </w:t>
      </w:r>
    </w:p>
    <w:p>
      <w:pPr>
        <w:autoSpaceDN w:val="0"/>
        <w:autoSpaceDE w:val="0"/>
        <w:widowControl/>
        <w:spacing w:line="250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celu drugiego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C.2 Wypoczywaj na Jurze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zaplanowano realizację trzech przedsięwzięć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infrastrukturalnych, mających posłużyć rozwijaniu sfery rekreacyjnej na obszarze działania Stowarzyszenia.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Pierwsze przedsięwzięcie nastawione jest na tworzenie i rozwój infrastruktury dla społeczeństwa (P.2.1) (m.in. place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zabaw, miejsca spotkań, klubu). Drugie przedsięwzięcie jest ukierunkowane natomiast na tworzenie nowych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wspieranie istniejących obiektów kulturalnych (P.2.2), trzecie działanie dotyczy tworzenia lub wsparcia obiektów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turystycznych (P.3.3) Należy więc podkreślić, że działania mają przysłużyć się poprawie jakości życia mieszkańców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obszaru, ale też rozwinąć potencjał pod kątem turystów.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W ramach trzeciego celu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C.3 Aktywni i zintegrowani mieszkańcy Jury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realizowane będą cztery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przedsięwzięcia. Pierwsze obejmuje działania ukierunkowane na wspieranie i kształtowanie postaw obywatelskich,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tym dotyczących m.in. ekologii, ale też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promowania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rozwijania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innowacji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kompetencji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cyfrowej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cyfrowych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(P.3.1). Odpowiedzią na potrzebę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wzbogacenia oferty spędzania czasu wolnego wśród dzieci i młodzieży oraz potrzebę wsparcia dzieci i młodzieży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bardziej ubogich rodzin jest przedsięwzięcie z tworzenia nowych albo rozwoju istniejących placówek wsparcia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dziennego (P.3.2). Kolejne operacje w ramach celu dotyczyć będą włączenia społecznego seniorów i osób do 25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roku życia (P.3.3) oraz wspierania lokalnych organizacji i doposażeniu w ich niezbędny sprzęt czy dofinansowaniu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podejmowanych przez nie działań (P.3.4). Wszystkie operacje w ramach trzeciego celu posłużą poprawie sytuacji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osób w niekorzystnej sytuacji, będą włączać je w działania na rzecz rozwoju i wspierać rozwiązywanie społecznych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problemów. W przedsięwzięcia zaangażowani zostaną różni partnerzy i wykorzystane będą różne sposoby realizacji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 (konkursy, operacja własna). Konsekwencją tego będzie więc wzmacnianie partnerstwa oraz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pobudzanie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rozwój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innowacyjności,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kompetencji mieszkańców,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w tym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promowanie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kompetencji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wspomnianej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cyfrowych.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innowacyjności cyfrowej. </w:t>
      </w:r>
    </w:p>
    <w:p>
      <w:pPr>
        <w:autoSpaceDN w:val="0"/>
        <w:autoSpaceDE w:val="0"/>
        <w:widowControl/>
        <w:spacing w:line="245" w:lineRule="auto" w:before="22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zaplanowała więc przedsięwzięcia w taki sposób, 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wpisywały się w specyfikę obszaru, ale też wyznaczały kierunki dalszego rozwoju. Podsumowujące wątek synergii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komplementarności przedsięwzięć w ramach LSR można stwierdzić, że zostały one zapewnione na ośmiu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poziomach. </w:t>
      </w:r>
    </w:p>
    <w:p>
      <w:pPr>
        <w:autoSpaceDN w:val="0"/>
        <w:autoSpaceDE w:val="0"/>
        <w:widowControl/>
        <w:spacing w:line="250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pierwsze, należy zwrócić uwagę na integrację podmiotów z różnych sektorów.  W realizowanie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aktywnie będą mogły włączać się podmioty reprezentujące sektor społeczny, publiczny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gospodarczy. Część przedsięwzięć wiąże się z koordynowaniem działań tych podmiotów, tworzeniem wspólnych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projektów oraz prowadzeniem wspólnej i ujednoliconej polityki informacyjnej, opierającej się na danych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przekazywanych przez różne podmioty lokalne. Zintegrowanie przyczynia się w rezultacie do dodania potencjałów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podmiotom lub uzupełnienia potencjału, a także do zwiększenia możliwości realizacji projektów. W tym aspekcie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podkreślić przykładowo duże znaczenie zakładanej współpracy mieszkańców, jednostek samorządu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7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terytorialnego i organizacji pozarządowych przy realizacji m.in. przedsięwzięć drugiego celu dotyczących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rozwoju infrastruktury dla społeczności oraz obiektów kulturalnych i turystycznych. Nie ulega też wątpliwości, 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powodzenie realizacji projektów realizowanych na rzecz osób wykluczonych społecznie (P.3.3) jest uzależnione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dużej mierze od wspólnych działań i zaangażowania sektorów publicznego, społecznego i gospodarczego.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Generalnie dzięki powiązaniom gospodarczym czy społecznym możliwe będzie zwiększenie korzyści ze wspólnie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realizowanych działań. </w:t>
      </w:r>
    </w:p>
    <w:p>
      <w:pPr>
        <w:autoSpaceDN w:val="0"/>
        <w:autoSpaceDE w:val="0"/>
        <w:widowControl/>
        <w:spacing w:line="250" w:lineRule="auto" w:before="23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drugie,  istotne znaczenie posiada zintegrowanie obszaru. LGD „Partnerstwo na Jurze” obejmuje swoim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zasięgiem teren 5 gmin, ale tworzą one obszar o podobnej specyfice i walorach, co odgrywa ważną rolę przy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budowaniu wspólnego potencjału rozwojowego. Lokalna Strategia Rozwoju stanowi też odpowiedź na problemy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zdiagnozowane na całym obszarze realizacji LSR. Dzięki działaniom partycypacyjnym prowadzonym na szeroką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skalę, stało się możliwe uzyskanie diagnozy od wszystkich sektorów funkcjonujących na terenie. W rezultacie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sformułowane w LSR przedsięwzięcia obejmą zasięgiem cały obszar LGD, a z zaplanowanych inwestycji czy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wydarzeń korzystać będą mogli wszyscy mieszkańcy gmin LGD (ale też odwiedzający region turyści). Dodatkowo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 realizowaniu projektów planowana jest promocja całego obszaru, co wpłynie na wzrost jego rozpoznawalności. </w:t>
      </w:r>
    </w:p>
    <w:p>
      <w:pPr>
        <w:autoSpaceDN w:val="0"/>
        <w:autoSpaceDE w:val="0"/>
        <w:widowControl/>
        <w:spacing w:line="245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trzecie, w realizowaniu przedsięwzięć zaplanowano wykorzystanie zintegrowanych zasobów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społecznych, kulturowych, przyrodniczych i ekonomicznych. Wskazane w diagnozie atrakcyjne walory przyrodnicze,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dziedzictwo kulturowe czy infrastruktura turystyczno-rekreacyjne stanowią istotne czynniki rozwoju obszaru. 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zintegrowanie będzie miało istotny wpływ na realizowanie celów szczegółowych i w rezultacie przyczyni się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wykorzystania potencjału obszaru objętego LSR. </w:t>
      </w:r>
    </w:p>
    <w:p>
      <w:pPr>
        <w:autoSpaceDN w:val="0"/>
        <w:autoSpaceDE w:val="0"/>
        <w:widowControl/>
        <w:spacing w:line="250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czwarte, trzeba też wspomnieć o zintegrowaniu wewnątrz danego sektora. Dotyczy to wzajemnych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powiązań gospodarczych czy społecznych, a przejawem może być m.in. wymiana doświadczeń czy dobrych praktyk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wdrażanych operacji czy wykonanych działań. Rolę koordynującą pełnić może w tym aspekcie LGD, ale też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konsultacji między podmiotami danego sektora. Kontakty partnerskie pozwalają podejmować lepsze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decyzje dotyczące lokalizacji, zakresów czy szczegółów planowanych inwestycji. Skutkiem może być też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zintegrowanie celów w postaci efektywniejszego wykorzystywania nowych czy wyremontowanych terenów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obiektów albo o korzyściach można mówić też w przypadku lepszej gospodarki przestrzennej, w tym zapewnienia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większego ładu i estetyki przestrzeni publicznej. </w:t>
      </w:r>
    </w:p>
    <w:p>
      <w:pPr>
        <w:autoSpaceDN w:val="0"/>
        <w:autoSpaceDE w:val="0"/>
        <w:widowControl/>
        <w:spacing w:line="250" w:lineRule="auto" w:before="232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piąte, kluczowe jest zintegrowanie funkcji, co ma związek z tym, iż Lokalna Strategia Rozwoju łączy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jedno funkcje środowiskowe, społeczne, kulturowe, przestrzenne czy gospodarcze i wymiary te współzależą od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siebie. Sformułowanie przedsięwzięć miało na celu taką realizację jednego wymiaru, aby wpływał on na osiąganie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celów w innych wymiarach. W tym aspekcie można przykładowo zauważyć, że zaplanowane działania dotyczące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tworzenia i rozwoju infrastruktury dla społeczeństwa wpływają na aktywizację społeczną, ale równocześnie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poprawiają wizerunek gmin. Rozwój lokalnej przedsiębiorczości w zakresie zagród edukacyjnych czy agroturystyki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może być zaś mocnym magnesem przyciągającym turystów. </w:t>
      </w:r>
    </w:p>
    <w:p>
      <w:pPr>
        <w:autoSpaceDN w:val="0"/>
        <w:autoSpaceDE w:val="0"/>
        <w:widowControl/>
        <w:spacing w:line="245" w:lineRule="auto" w:before="23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szóste, istotne jest również zintegrowanie sposobów realizowania LSR i  tym aspekcie zaplanowano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konkursyi operacje własną. Tego rodzaju zróżnicowanie pozwala zaangażować zróżnicowanych lokalnych aktorów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jednocześnie sprawia, iż zakres zaplanowanych przedsięwzięć jest znacznie lepiej dostosowany do potrzeb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siódme, wskazać trzeba zintegrowanie beneficjentów. Do grup docelowych zaplanowanych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w ramach Lokalnej Strategii Rozwoju należą przedsiębiorcy, rolnicy, przedstawiciele organizacji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samorządowych, jednostek samorządu terytorialnego, osoby z grup w niekorzystnej sytuacji oraz osoby fizyczne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(mieszkańcy i turyści). Tego rodzaju zróżnicowanie powala na prowadzenie szerokiego zakresu komplementarnych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działań, odpowiada na faktyczne problemy i potrzeby zgłaszane przez zaangażowanych aktorów. </w:t>
      </w:r>
    </w:p>
    <w:p>
      <w:pPr>
        <w:autoSpaceDN w:val="0"/>
        <w:autoSpaceDE w:val="0"/>
        <w:widowControl/>
        <w:spacing w:line="245" w:lineRule="auto" w:before="232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ósme, można mówić o zintegrowaniu samych celów. Zaproponowane cele współdziałają ze sobą na rzecz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wykorzystania potencjału rozwojowego obszaru oraz rozwiązywania wskazanych problemów. Każdy spośród nich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służy promowaniu włączania społecznego, wzrostowi zatrudnienia, polepszeniu jakości życia czy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dążeniu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poprawie dostępu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do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innowacyjności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usług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oraz kształtowaniu świadomości odpowiadającej na współczesne wzywania.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Podsumowując, należy stwierdzić, iż cele wskazane w Lokalnej Strategii Rozwoju odpowiadają w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kompleksowy na problemy, potrzeby i wyzwania wyłonione na etapie diagnozy obszaru. Podstawą było jednak 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tylko wskazanie rozwiązań konkretnych problemów, ale także dokonanie zintegrowania potencjału przyrodniczego,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kulturowego, społecznego, gospodarczego i organizacyjnego. Różne rodzaje operacji i zaangażowanie różnych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aktorów pozwala bowiem lepiej reagować na wyzwania i uwarunkowania rozwojowe.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Wartość dodana podejścia LEADER </w:t>
      </w:r>
    </w:p>
    <w:p>
      <w:pPr>
        <w:autoSpaceDN w:val="0"/>
        <w:autoSpaceDE w:val="0"/>
        <w:widowControl/>
        <w:spacing w:line="252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Jednym z głównych uzasadnień stosowania podejścia LEADER są lepsze wyniki w stosunku do tych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osiąganych przy wykorzystaniu tradycyjnych, odgórnych podejść. Jednoznacznie należy podkreślić, iż nie stanowi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ono konkurencji, ale zdecydowanie bardziej narzędzie interakcji, które ma na celu osiąganie założonych celów.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Podejście LEADER wyróżnia też to, iż proponuje mocne korzyści w postaci wspierania  niektórych grup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beneficjentów w sposób odmienny od innych instrumentów wsparcia, oferuje możliwość realizacji projektów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wykraczających poza obszar jednostek administracyjnych gmin czy też zakłada brak dominacji sektora publicznego.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podkreślić, że działania podejmowane w ramach stosowania instrumentu LEADER są przede wszystkim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inwestycją w kapitał społeczny mieszkańców obszaru objętego LSR i generują wartość dodaną, która będzie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wzmacniać rozwój lokalnej społeczności w dłuższej perspektywie czasowej. Uruchomienie tego mechanizmu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generującego kapitał społeczny jest możliwe dzięki wykorzystaniu atutów podejścia LEADER. </w:t>
      </w:r>
    </w:p>
    <w:p>
      <w:pPr>
        <w:autoSpaceDN w:val="0"/>
        <w:autoSpaceDE w:val="0"/>
        <w:widowControl/>
        <w:spacing w:line="252" w:lineRule="auto" w:before="23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Kluczową kwestią pozwalającą wykazać wartość dodaną podejścia LEADER jest dobór zakresu wsparcia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LSR, który w przypadku „Partnerstwa na Jurze” można na pewno nazwać adekwatnym. Działania zaplanowane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ramach Lokalnej Strategii Rozwoju dotyczą rozmaitych kwestii, które wpisują się w zakresy wsparcia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interwencji LEADER i odpowiadają ściśle na potrzeby zgłaszane w trakcie konsultacji społecznych. Odpowiadają więc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one na potrzebę budowania potencjału gospodarczego oraz podnoszenie poziomu przedsiębiorczości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mieszkańców, rozwoju infrastruktury rekreacyjnej oraz oferty czasu wolnego, aktywizacji i integracji społeczności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lokalnej, zwiększania atrakcyjności czy działań na rzecz osób zagrożonych wykluczeniem społecznym i kształtowania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świadomości w obliczu wyzwań jakie niesie XXI wiek.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Przewidziano też działania, które mają służyć pobudzaniu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innowacyjności obszaru.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Tak szeroki zakres wsparcia wpływa na zdolność do angażowania szerokiego zestawu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aktorów, a w rezultacie można mówić o wartości dodanej w postaci aktywizowania mieszkańców i tworzenia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profesjonalnej sieci współpracy służącej rozwiązywaniu lokalnych problemów. </w:t>
      </w:r>
    </w:p>
    <w:p>
      <w:pPr>
        <w:autoSpaceDN w:val="0"/>
        <w:autoSpaceDE w:val="0"/>
        <w:widowControl/>
        <w:spacing w:line="252" w:lineRule="auto" w:before="232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także zwrócić uwagę na wybór dostępnych źródeł finansowania, który także generuje wartość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dodaną. LGD „Partnerstwo na Jurze” będzie realizowało strategię wielofunduszową, co oznacza, że cele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będą finansowane z różnych EFSI. 7 z 9 zaplanowanych przedsięwzięć będzie finansowanych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EFRROW (Europejski Fundusz Rolny na rzecz Rozwoju Obszarów Wiejskich), co pozwala na wykorzystywanie szans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rozwojowych obszaru i wpisuje się w cele szerszej polityki rozwoju obszarów wiejskich. Dwa pozostałe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będą finansowane w ramach programu regionalnego EFS+ (Europejski Fundusz Społeczny Plus)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EFRR (Europejski Fundusz Rozwoju Regionalnego), co daje możliwość precyzyjnego połączenia interwencji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konkretnymi problemami jakie zostały zdiagnozowane na obszarze.  W ramach dodatkowych źródeł finansowania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LGD planuje pozyskać środki w ramach „Mecenatu Małopolski” (realizacja działań kulturalnych,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animacyjnych, artystycznych i chroniących dziedzictwo kulturalne Małopolski) i konkursu „Małopolska Gościnna”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(podniesienie konkurencyjności oferty turystycznej regionu). Wartością dodaną jest w tym przypadku zdolność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wykorzystywania różnych szans rozwojowych i pozyskiwania do tego celu wsparcia zewnętrznego z różnych źródeł. </w:t>
      </w:r>
    </w:p>
    <w:p>
      <w:pPr>
        <w:autoSpaceDN w:val="0"/>
        <w:autoSpaceDE w:val="0"/>
        <w:widowControl/>
        <w:spacing w:line="250" w:lineRule="auto" w:before="22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Wartość dodana podejścia LEADER ma też związek z przyjętym sposobem wdrażania Lokalnej Strategii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Rozwoju. W tym aspekcie należy podkreślić, że LGD „Partnerstwo na Jurze” szczegółowo zaplanowała ogłaszanie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konkursów Duża uwaga została poświęcona temu, by w początkowym etapie wyznaczać standardy realizacji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kolejnych interwencji i dokonywać działań, które mają posłużyć sieciowaniu lokalnych partnerów. Do kluczowych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działań należy też wspieranie osób znajdujących się w niekorzystnej sytuacji i temu aspektowi Stowarzyszenie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poświęci dużą uwagę w początkowych etapach prac nad wdrażaniem dokumentu strategicznego. Tego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rodzaju profesjonalne podejście nie tylko wyznaczy odpowiednie standardy, ale także pozwoli przygotować kolejne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też wspomnieć o doborze dostępnych metod wdrażania operacji i ich znaczeniu w budowaniu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wartości dodanej.. LGD „Partnerstwo na Jurze” zaplanowało realizację operacji własnej, a jej efektem ma być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wzmocnienie pozycji LGD na obszarze, ale też sieciowanie lokalnych partnerów i budowanie potencjału współpracy. </w:t>
      </w:r>
    </w:p>
    <w:p>
      <w:pPr>
        <w:autoSpaceDN w:val="0"/>
        <w:autoSpaceDE w:val="0"/>
        <w:widowControl/>
        <w:spacing w:line="250" w:lineRule="auto" w:before="232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wartość dodaną wdrażania LSR wynikającą z zastosowania podejścia LEADER wpływać będzie także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sposób, w jaki LGD będzie zarządzać tym procesem. Kluczowe założenia wskazano w planie komunikacji i planie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partycypacji. Zakładają one nie tylko informowanie o zaplanowanych przedsięwzięciach i możliwościach wsparcia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programu, ale też uzyskanie zwrotnej informacji dotyczącej wiedzy mieszkańców na temat programu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LEADER oraz LGD, ocenę przez mieszkańców skuteczności realizacji LSR oraz funkcjonowania Stowarzyszenia czy też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wskazanie kierunków dalszego rozwoju obszaru lub istotnych zmian w LSR. Zaplanowano zróżnicowane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komunikacyjne, by dotrzeć do jak najszerzej grupy odbiorców, a dobór metod poprzedzono konsultacjami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wynikami badań ewaluacyjnych podsumowujących realizację poprzedniej LSR.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 ulega wątpliwości, że oczekiwanym elementem wdrażania LSR jest rozwój potencjału członków lokalnej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 i tym samym zbudowanie kapitału społecznego. Zaplanowane projekty posłużą rozwojowi wiedzy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umiejętności, pobudzą aktywność, wpłyną pozytywnie na integrację, a także zaangażują organizacje pozarządowe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działań na rzecz społeczności lokalnej. Wdrażanie Lokalnej Strategii Rozwoju stanowi więc inwestycję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lokalnych aktorów i budowanie potencjału współpracy. </w:t>
      </w:r>
    </w:p>
    <w:p>
      <w:pPr>
        <w:autoSpaceDN w:val="0"/>
        <w:tabs>
          <w:tab w:pos="708" w:val="left"/>
        </w:tabs>
        <w:autoSpaceDE w:val="0"/>
        <w:widowControl/>
        <w:spacing w:line="264" w:lineRule="auto" w:before="31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VI – Cele i wskaźniki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przeprowadziła szereg działań partycypacyjnych, których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efektem było utworzenie analizy SWOT (szerszy opis w rozdziale IV). To właśnie analiza SWOT stała się materiałem,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bazie którego powstały cele i przedsięwzięcia, które Stowarzyszenie będzie wdrażać w nowym okresie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programowania. Przeprowadzenie przez Zespół Inicjatywny analizy dostępnego materiału zastanego i wywołanego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umożliwiło określenie zakresów tematycznych i działań jakie są niezbędne do przeprowadzenia w gminach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członkowskich LGD. Na tej podstawie, Zespół Inicjatywny, opracował, a następnie skonsultował z lokalną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społecznością cele i przedsięwzięcia wraz ze sposobami ich realizacji oraz grupami docelowymi. Wszystkie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zaproponowane cele są zgodne z zakresami RLKS. </w:t>
      </w:r>
    </w:p>
    <w:p>
      <w:pPr>
        <w:autoSpaceDN w:val="0"/>
        <w:autoSpaceDE w:val="0"/>
        <w:widowControl/>
        <w:spacing w:line="197" w:lineRule="auto" w:before="248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Powiązanie przedsięwzięć z analizą SWOT </w:t>
      </w:r>
    </w:p>
    <w:p>
      <w:pPr>
        <w:autoSpaceDN w:val="0"/>
        <w:autoSpaceDE w:val="0"/>
        <w:widowControl/>
        <w:spacing w:line="247" w:lineRule="auto" w:before="248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podstawie zgromadzonych danych, które posłużyły do opracowania analizy SWOT opracowano trzy cele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dziewięć przedsięwzięć. W ramach celu pierwszego C.1 Przedsiębiorcza Jura zaplanowano realizację czterech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przedsięwzięć: P.1.1 Działalność gospodarcza związana z usługami dla ludności - otwarcie; P.1.2 Działalność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gospodarcza związana z usługami dla ludności – rozwój; 1.3 Tworzenie pozarolniczych funkcji małych gospodarstw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zakresie agroturystyki oraz 1.4 Tworzenie pozarolniczych funkcji małych gospodarstw rolnych w zakresie zagród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edukacyjnych </w:t>
      </w:r>
    </w:p>
    <w:p>
      <w:pPr>
        <w:autoSpaceDN w:val="0"/>
        <w:autoSpaceDE w:val="0"/>
        <w:widowControl/>
        <w:spacing w:line="245" w:lineRule="auto" w:before="338" w:after="0"/>
        <w:ind w:left="0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celu drugiego C.2 Wypoczywaj na Jurze zaplanowano realizację dwóch przedsięwzięć: P.2.2 Tworzenie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lub wsparcie obiektów kulturalnych orazP.2.3 Tworzenie lub wsparcie obiektów turystycznych </w:t>
      </w:r>
    </w:p>
    <w:p>
      <w:pPr>
        <w:autoSpaceDN w:val="0"/>
        <w:autoSpaceDE w:val="0"/>
        <w:widowControl/>
        <w:spacing w:line="259" w:lineRule="auto" w:before="51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ostatniego, trzeciego celu C.3 Aktywni i zintegrowani mieszkańcy Jury realizowane będą cztery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przedsięwzięcia: P.3.1 Wspieranie i kształtowanie postaw obywatelskich odpowiadających na wyzwania XXI wieku;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P.3.2 Tworzenie nowych lub rozwój już istniejących placówek wsparcia dziennego dla dzieci i młodzieży; P.3.3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Włączenie społeczne osób w szczególnej sytuacji oraz P.3.4 Wzmocnienie potencjału organizacji do świadczenia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usług dla społeczności lokalnej. </w:t>
      </w:r>
    </w:p>
    <w:p>
      <w:pPr>
        <w:autoSpaceDN w:val="0"/>
        <w:autoSpaceDE w:val="0"/>
        <w:widowControl/>
        <w:spacing w:line="194" w:lineRule="auto" w:before="244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22 Powiązanie przedsięwzięć ze zdiagnozowanymi problemami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7808"/>
        <w:gridCol w:w="2390"/>
      </w:tblGrid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Przedsięwzięcie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Uzasadnienie SWOT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P.1.1 Działalność gospodarcza związana z usługami dla ludności – otwarcie </w:t>
            </w:r>
          </w:p>
        </w:tc>
        <w:tc>
          <w:tcPr>
            <w:tcW w:type="dxa" w:w="2390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18, 19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P.1.2 Działalność gospodarcza związana z usługami dla ludności – rozwój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18, 19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7808"/>
        <w:gridCol w:w="2390"/>
      </w:tblGrid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P.1.3 Tworzenie pozarolniczych funkcji małych gospodarstw rolnych w zakresie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agroturystyki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P.1.4 Tworzenie pozarolniczych funkcji małych gospodarstw rolnych w zakresie zagród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edukacyjnych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4, 6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P.2.1 Tworzenie i rozwój infrastruktury dla społeczeństwa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8, 9, 11, 15,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P.2.2 Tworzenie lub wsparcie obiektów kulturalnych lub turystycznych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1, 2, 3, 5, 6, 7, 9, 10, 11,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12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P.3.1 Wspieranie i kształtowanie postaw obywatelskich odpowiadających na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wyzwania XXI wieku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17, 18,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P.3.2 Tworzenie nowych lub rozwój już istniejących placówek wsparcia dziennego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dzieci i młodzieży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16, 17,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P.3.3 Włączenie społeczne osób w szczególnej sytuacji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13, 14, 15, 17, </w:t>
            </w:r>
          </w:p>
        </w:tc>
      </w:tr>
      <w:tr>
        <w:trPr/>
        <w:tc>
          <w:tcPr>
            <w:tcW w:type="dxa" w:w="780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P.3.4 Wzmocnienie potencjału organizacji do świadczenia usług dla społeczności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lokalnej </w:t>
            </w:r>
          </w:p>
        </w:tc>
        <w:tc>
          <w:tcPr>
            <w:tcW w:type="dxa" w:w="239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15,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tabs>
          <w:tab w:pos="708" w:val="left"/>
        </w:tabs>
        <w:autoSpaceDE w:val="0"/>
        <w:widowControl/>
        <w:spacing w:line="264" w:lineRule="auto" w:before="250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Finansowanie realizacji celów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„Partnerstwo na Jurze” będzie realizowało strategię wielofunduszową, co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praktyce oznaczać będzie, że cele i przedsięwzięcia będą finansowane z różnych EFSI. W ramach programu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regionalnego EFS+ (Europejski Fundusz Społeczny Plus) realizowane będzie przedsięwzięcie P.3.2.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programu regionalnego EFRR (Europejski Fundusz Rozwoju Regionalnego) realizowane będzie przedsięwzięcie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P.2.2. Wszystkie pozostałe zaplanowane przedsięwzięcia realizowane będą z EFRROW (Europejski Fundusz Rolny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rzecz Rozwoju Obszarów Wiejskich). </w:t>
      </w:r>
    </w:p>
    <w:p>
      <w:pPr>
        <w:autoSpaceDN w:val="0"/>
        <w:autoSpaceDE w:val="0"/>
        <w:widowControl/>
        <w:spacing w:line="197" w:lineRule="auto" w:before="396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Szczegółowy opis celów i przedsięwzięć </w:t>
      </w:r>
    </w:p>
    <w:p>
      <w:pPr>
        <w:autoSpaceDN w:val="0"/>
        <w:autoSpaceDE w:val="0"/>
        <w:widowControl/>
        <w:spacing w:line="264" w:lineRule="auto" w:before="3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Cel C.1 PRZEDSIĘBIORCZA JURA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Realizacja pierwszego zaplanowanego celu nastawiona jest na rozwijanie przedsiębiorczości na obszarze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„Partnerstwo na Jurze”. Główny nacisk rozwoju przedsiębiorczości położony jest na branże związane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usługami, które będą wspierane nie tylko w zakresie powstawania nowych przedsiębiorstw, ale również będzie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możliwość rozwijania już istniejących firm. Kolejnym elementem składowym pierwszego celu jest podejmowanie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gospodarstw agroturystycznych oraz zagród edukacyjnych, jako pozarolniczych funkcji małych gospodarstw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rolnych.</w:t>
      </w:r>
    </w:p>
    <w:p>
      <w:pPr>
        <w:autoSpaceDN w:val="0"/>
        <w:autoSpaceDE w:val="0"/>
        <w:widowControl/>
        <w:spacing w:line="245" w:lineRule="auto" w:before="8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Poniżej przedstawia się branże kluczowe które mogą otrzymać wsparcie w ramach otwarcia i rozwoju działalności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gospodarczej </w:t>
      </w:r>
    </w:p>
    <w:p>
      <w:pPr>
        <w:autoSpaceDN w:val="0"/>
        <w:autoSpaceDE w:val="0"/>
        <w:widowControl/>
        <w:spacing w:line="197" w:lineRule="auto" w:before="40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Polska Klasyfikacja Działalności PKD 2025 </w:t>
      </w:r>
    </w:p>
    <w:p>
      <w:pPr>
        <w:autoSpaceDN w:val="0"/>
        <w:tabs>
          <w:tab w:pos="718" w:val="left"/>
          <w:tab w:pos="720" w:val="left"/>
          <w:tab w:pos="774" w:val="left"/>
          <w:tab w:pos="1134" w:val="left"/>
          <w:tab w:pos="9984" w:val="left"/>
        </w:tabs>
        <w:autoSpaceDE w:val="0"/>
        <w:widowControl/>
        <w:spacing w:line="276" w:lineRule="auto" w:before="352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I - Działalność związana z zakwaterowaniem i usługami gastronomicznymi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55 - Zakwaterowanie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56 - Działalność usługowa związana z wyżywieniem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S - Działalność związana z kulturą, sportem i rekreacją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90 - Działalność twórcza i działalność związana z wystawianiem przedstawień </w:t>
      </w:r>
      <w:r>
        <w:br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artystycznych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 91 - Działalność bibliotek, archiwów, muzeów oraz pozostała działalność związana z kulturą </w:t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93 - Działalność sportowa, rozrywkowa i rekreacyjna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Q – Edukacja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Dział 85 – Edukacja: </w:t>
      </w:r>
      <w:r>
        <w:br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tabs>
          <w:tab w:pos="372" w:val="left"/>
          <w:tab w:pos="426" w:val="left"/>
        </w:tabs>
        <w:autoSpaceDE w:val="0"/>
        <w:widowControl/>
        <w:spacing w:line="271" w:lineRule="auto" w:before="0" w:after="0"/>
        <w:ind w:left="12" w:right="576" w:firstLine="0"/>
        <w:jc w:val="left"/>
      </w:pP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85.5 - Pozostałe formy edukacji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85.6 - Działalność wspomagająca edukację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R - Opieka zdrowotna i pomoc społeczna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86 - Opieka zdrowotna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87 - Pomoc społeczna z zakwaterowaniem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Dział 88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-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Pomoc społeczna bez zakwaterowania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br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T - Pozostała działalność usługowa </w:t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95 - Naprawa i konserwacja komputerów, artykułów użytku osobistego i domowego oraz </w:t>
      </w:r>
    </w:p>
    <w:p>
      <w:pPr>
        <w:autoSpaceDN w:val="0"/>
        <w:tabs>
          <w:tab w:pos="360" w:val="left"/>
          <w:tab w:pos="372" w:val="left"/>
          <w:tab w:pos="426" w:val="left"/>
          <w:tab w:pos="450" w:val="left"/>
          <w:tab w:pos="786" w:val="left"/>
        </w:tabs>
        <w:autoSpaceDE w:val="0"/>
        <w:widowControl/>
        <w:spacing w:line="269" w:lineRule="auto" w:before="90" w:after="0"/>
        <w:ind w:left="12" w:right="288" w:firstLine="0"/>
        <w:jc w:val="left"/>
      </w:pP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pojazdów silnikowych, w tym motocykli </w:t>
      </w:r>
      <w:r>
        <w:br/>
      </w:r>
      <w:r>
        <w:tab/>
      </w:r>
      <w:r>
        <w:tab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96 - Działalność usługowa indywidualna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F – Budownictwo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Dział 41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-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Roboty budowlane związane ze wznoszeniem budynków mieszkalnych i niemieszkalnych </w:t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43 - Roboty budowlane specjalistyczne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C - Przetwórstwo przemysłowe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10 - Produkcja artykułów spożywczych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13 - Produkcja wyrobów tekstylnych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14 - Produkcja odzieży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15 - Produkcja skór i wyrobów ze skór wyprawionych, produkcja podobnych wyrobów z innych </w:t>
      </w:r>
    </w:p>
    <w:p>
      <w:pPr>
        <w:autoSpaceDN w:val="0"/>
        <w:tabs>
          <w:tab w:pos="786" w:val="left"/>
        </w:tabs>
        <w:autoSpaceDE w:val="0"/>
        <w:widowControl/>
        <w:spacing w:line="245" w:lineRule="auto" w:before="86" w:after="0"/>
        <w:ind w:left="426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materiałów </w:t>
      </w:r>
      <w:r>
        <w:br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16 -  Produkcja wyrobów z drewna i korka, z wyłączeniem mebli; produkcja wyrobów ze słomy i </w:t>
      </w:r>
    </w:p>
    <w:p>
      <w:pPr>
        <w:autoSpaceDN w:val="0"/>
        <w:tabs>
          <w:tab w:pos="786" w:val="left"/>
        </w:tabs>
        <w:autoSpaceDE w:val="0"/>
        <w:widowControl/>
        <w:spacing w:line="250" w:lineRule="auto" w:before="90" w:after="0"/>
        <w:ind w:left="360" w:right="576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materiałów używanych do wyplatania </w:t>
      </w:r>
      <w:r>
        <w:br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18 - Poligrafia i reprodukcja zapisanych nośników informacji </w:t>
      </w:r>
      <w:r>
        <w:br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23 - Produkcja wyrobów z pozostałych mineralnych surowców niemetalicznych, podklasa </w:t>
      </w:r>
    </w:p>
    <w:p>
      <w:pPr>
        <w:autoSpaceDN w:val="0"/>
        <w:autoSpaceDE w:val="0"/>
        <w:widowControl/>
        <w:spacing w:line="197" w:lineRule="auto" w:before="8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23.41.Z – Produkcja ceramicznych wyrobów stołowych i ozdobnych </w:t>
      </w:r>
    </w:p>
    <w:p>
      <w:pPr>
        <w:autoSpaceDN w:val="0"/>
        <w:tabs>
          <w:tab w:pos="786" w:val="left"/>
        </w:tabs>
        <w:autoSpaceDE w:val="0"/>
        <w:widowControl/>
        <w:spacing w:line="252" w:lineRule="auto" w:before="362" w:after="0"/>
        <w:ind w:left="360" w:right="144" w:firstLine="0"/>
        <w:jc w:val="left"/>
      </w:pP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31 - Produkcja mebli </w:t>
      </w:r>
      <w:r>
        <w:br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32 – Pozostała produkcja wyrobów – podklasa 32.99.Z Produkcja pozostałych wyrobów, gdzie </w:t>
      </w:r>
    </w:p>
    <w:p>
      <w:pPr>
        <w:autoSpaceDN w:val="0"/>
        <w:tabs>
          <w:tab w:pos="360" w:val="left"/>
          <w:tab w:pos="372" w:val="left"/>
          <w:tab w:pos="426" w:val="left"/>
        </w:tabs>
        <w:autoSpaceDE w:val="0"/>
        <w:widowControl/>
        <w:spacing w:line="252" w:lineRule="auto" w:before="88" w:after="0"/>
        <w:ind w:left="12" w:right="5904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indziej niesklasyfikowanych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G - Handel hurtowy i detaliczny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46 Handel hurtowy: </w:t>
      </w:r>
    </w:p>
    <w:p>
      <w:pPr>
        <w:autoSpaceDN w:val="0"/>
        <w:autoSpaceDE w:val="0"/>
        <w:widowControl/>
        <w:spacing w:line="197" w:lineRule="auto" w:before="86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46.2 - Sprzedaż hurtowa płodów rolnych i żywych zwierząt </w:t>
      </w:r>
    </w:p>
    <w:p>
      <w:pPr>
        <w:autoSpaceDN w:val="0"/>
        <w:autoSpaceDE w:val="0"/>
        <w:widowControl/>
        <w:spacing w:line="197" w:lineRule="auto" w:before="90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46.3 - Sprzedaż hurtowa żywności, napojów i wyrobów tytoniowych </w:t>
      </w:r>
    </w:p>
    <w:p>
      <w:pPr>
        <w:autoSpaceDN w:val="0"/>
        <w:autoSpaceDE w:val="0"/>
        <w:widowControl/>
        <w:spacing w:line="197" w:lineRule="auto" w:before="88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46.4 - Sprzedaż hurtowa artykułów użytku domowego </w:t>
      </w:r>
    </w:p>
    <w:p>
      <w:pPr>
        <w:autoSpaceDN w:val="0"/>
        <w:autoSpaceDE w:val="0"/>
        <w:widowControl/>
        <w:spacing w:line="197" w:lineRule="auto" w:before="88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46.5 - Sprzedaż hurtowa urządzeń technologii informacyjnej i komunikacyjnej </w:t>
      </w:r>
    </w:p>
    <w:p>
      <w:pPr>
        <w:autoSpaceDN w:val="0"/>
        <w:autoSpaceDE w:val="0"/>
        <w:widowControl/>
        <w:spacing w:line="197" w:lineRule="auto" w:before="88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46.6 - Sprzedaż hurtowa pozostałych maszyn, urządzeń i dodatkowego wyposażenia </w:t>
      </w:r>
    </w:p>
    <w:p>
      <w:pPr>
        <w:autoSpaceDN w:val="0"/>
        <w:autoSpaceDE w:val="0"/>
        <w:widowControl/>
        <w:spacing w:line="197" w:lineRule="auto" w:before="88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46.7 - Sprzedaż hurtowa pojazdów silnikowych, w tym motocykli, oraz części i akcesoriów do </w:t>
      </w:r>
    </w:p>
    <w:p>
      <w:pPr>
        <w:autoSpaceDN w:val="0"/>
        <w:autoSpaceDE w:val="0"/>
        <w:widowControl/>
        <w:spacing w:line="197" w:lineRule="auto" w:before="88" w:after="0"/>
        <w:ind w:left="78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nich </w:t>
      </w:r>
    </w:p>
    <w:p>
      <w:pPr>
        <w:autoSpaceDN w:val="0"/>
        <w:tabs>
          <w:tab w:pos="360" w:val="left"/>
          <w:tab w:pos="372" w:val="left"/>
          <w:tab w:pos="426" w:val="left"/>
          <w:tab w:pos="786" w:val="left"/>
        </w:tabs>
        <w:autoSpaceDE w:val="0"/>
        <w:widowControl/>
        <w:spacing w:line="262" w:lineRule="auto" w:before="88" w:after="0"/>
        <w:ind w:left="12" w:right="144" w:firstLine="0"/>
        <w:jc w:val="left"/>
      </w:pP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Grupa 46.9 - Sprzedaż hurtowa niewyspecjalizowana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47 Handel detaliczny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J - Działalność wydawnicza i nadawcza oraz związana z produkcją i dystrybucją treści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58 - Działalność wydawnicza 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59 - Działalność związana z produkcją filmów, nagrań wideo, programów telewizyjnych, nagrań </w:t>
      </w:r>
    </w:p>
    <w:p>
      <w:pPr>
        <w:autoSpaceDN w:val="0"/>
        <w:tabs>
          <w:tab w:pos="372" w:val="left"/>
          <w:tab w:pos="786" w:val="left"/>
        </w:tabs>
        <w:autoSpaceDE w:val="0"/>
        <w:widowControl/>
        <w:spacing w:line="245" w:lineRule="auto" w:before="90" w:after="0"/>
        <w:ind w:left="12" w:right="1296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dźwiękowych i muzycznych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Sekcja 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-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Dostawa wody; gospodarowanie ściekami i odpadami oraz działalność związana </w:t>
      </w:r>
    </w:p>
    <w:p>
      <w:pPr>
        <w:autoSpaceDN w:val="0"/>
        <w:tabs>
          <w:tab w:pos="360" w:val="left"/>
          <w:tab w:pos="372" w:val="left"/>
          <w:tab w:pos="426" w:val="left"/>
        </w:tabs>
        <w:autoSpaceDE w:val="0"/>
        <w:widowControl/>
        <w:spacing w:line="252" w:lineRule="auto" w:before="88" w:after="0"/>
        <w:ind w:left="0" w:right="4032" w:firstLine="0"/>
        <w:jc w:val="left"/>
      </w:pP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z rekultywacją</w:t>
      </w:r>
      <w:r>
        <w:br/>
      </w:r>
      <w:r>
        <w:tab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2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 37 - Odprowadzanie i oczyszczanie ścieków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Sekcja N - Działalność profesjonalna, naukowa i techniczna </w:t>
      </w:r>
    </w:p>
    <w:p>
      <w:pPr>
        <w:sectPr>
          <w:type w:val="continuous"/>
          <w:pgSz w:w="11906" w:h="16838"/>
          <w:pgMar w:top="432" w:right="776" w:bottom="490" w:left="1200" w:header="720" w:footer="340" w:gutter="0"/>
          <w:cols/>
          <w:docGrid w:linePitch="360"/>
        </w:sectPr>
      </w:pPr>
    </w:p>
    <w:p>
      <w:pPr>
        <w:autoSpaceDN w:val="0"/>
        <w:tabs>
          <w:tab w:pos="720" w:val="left"/>
          <w:tab w:pos="774" w:val="left"/>
          <w:tab w:pos="1134" w:val="left"/>
        </w:tabs>
        <w:autoSpaceDE w:val="0"/>
        <w:widowControl/>
        <w:spacing w:line="274" w:lineRule="auto" w:before="0" w:after="0"/>
        <w:ind w:left="360" w:right="0" w:firstLine="0"/>
        <w:jc w:val="left"/>
      </w:pP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69 - Działalność prawnicza, rachunkowo-księgowa i doradztwo podatkowe Dział 70 - Działalność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central (head offices) oraz doradztwo związane z zarządzaniem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71 - Działalność w zakresie architektury i inżynierii; badania i analizy techniczne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72 - Badania naukowe i prace rozwojowe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Dział 73 - Działalność w zakresie reklamy, badania rynku i public relations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Dział 74 - Pozostała działalność profesjonalna, naukowa i techniczna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Dział 75 - Działalność weterynaryjna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  <w:lang w:val="pl-PL"/>
        </w:rPr>
        <w:t>•</w:t>
      </w:r>
      <w:r>
        <w:br/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Sekcja O - Działalność w zakresie usług administrowania i działalność wspierająca </w:t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Dział 77 - Wynajem i dzierżawa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79 - Działalność organizatorów turystyki, agentów turystycznych oraz pozostała działalność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usługowa w zakresie rezerwacji i działalności z nią związane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80 - Działalność detektywistyczna i ochroniarska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81 - Działalność usługowa związana z utrzymaniem porządku w budynkach i zagospodarowaniem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terenów zieleni </w:t>
      </w:r>
      <w:r>
        <w:br/>
      </w:r>
      <w:r>
        <w:tab/>
      </w:r>
      <w:r>
        <w:rPr>
          <w:rFonts w:ascii="Wingdings" w:hAnsi="Wingdings" w:eastAsia="Wingdings"/>
          <w:b w:val="0"/>
          <w:i w:val="0"/>
          <w:color w:val="000000"/>
          <w:sz w:val="21"/>
          <w:lang w:val="pl-PL"/>
        </w:rPr>
        <w:t>✓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Dział 82 - Działalność związana z administracyjną obsługą biura i pozostała działalność wspomagająca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prowadzenie działalności gospodarczej – podklasa 82.30.Z Działalność związana z organizacją targów,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wystaw i kongresów </w:t>
      </w:r>
    </w:p>
    <w:p>
      <w:pPr>
        <w:autoSpaceDN w:val="0"/>
        <w:tabs>
          <w:tab w:pos="708" w:val="left"/>
        </w:tabs>
        <w:autoSpaceDE w:val="0"/>
        <w:widowControl/>
        <w:spacing w:line="259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u w:val="single"/>
          <w:lang w:val="pl-PL"/>
        </w:rPr>
        <w:t>Przedsięwzięcie P.1.1 Działalność gospodarcza związana z usługami dla ludności – otwarcie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Pierwsze zaplanowane przedsięwzięcie oparte jest na tworzeniu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nowej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nowych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i innowacyjnej przedsiębiorczości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przedsiębiorstw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w zakresie usług.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ramach przedsięwzięcia możliwe będzie uzyskanie wsparcia jedynie w ramach powyższych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branż kluczowych. Beneficjentami niniejszego przedsięwzięcia będą osoby fizyczne z obszaru działania LGD,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a premiowane będzie podejmowanie działalności przez osoby w niekorzystnej sytuacji – kobiety. </w:t>
      </w:r>
    </w:p>
    <w:p>
      <w:pPr>
        <w:autoSpaceDN w:val="0"/>
        <w:tabs>
          <w:tab w:pos="708" w:val="left"/>
        </w:tabs>
        <w:autoSpaceDE w:val="0"/>
        <w:widowControl/>
        <w:spacing w:line="262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u w:val="single"/>
          <w:lang w:val="pl-PL"/>
        </w:rPr>
        <w:t>Przedsięwzięcie P.1.2 Działalność gospodarcza związana z usługami dla ludności – rozwój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Drugie przedsięwzięcie jest mocno skorelowane z przedsięwzięciem P.1.1. W omawianym przedsięwzięciu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podejmowane będą działania z zakresu rozwijania lokalnych przedsiębiorstw w zakresie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 xml:space="preserve">usług, które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charakteryzować się będą innowacyjnością.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usług.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W ramach przedsięwzięcia możliwe będzie uzyskanie wsparcia jedynie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ramach powyższych branż kluczowych.  Beneficjentami niniejszego przedsięwzięcia będą mikro i mali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przedsiębiorcy, a premiowane będzie rozwijanie działalności przez osoby w niekorzystnej sytuacji – kobiety. </w:t>
      </w:r>
    </w:p>
    <w:p>
      <w:pPr>
        <w:autoSpaceDN w:val="0"/>
        <w:tabs>
          <w:tab w:pos="708" w:val="left"/>
        </w:tabs>
        <w:autoSpaceDE w:val="0"/>
        <w:widowControl/>
        <w:spacing w:line="269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u w:val="single"/>
          <w:lang w:val="pl-PL"/>
        </w:rPr>
        <w:t>Przedsięwzięcie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  P.1.3 Tworzenie pozarolniczych funkcji małych gospodarstw rolnych w zakresie agroturystyki 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Oraz </w:t>
      </w:r>
      <w:r>
        <w:br/>
      </w:r>
      <w:r>
        <w:rPr>
          <w:rFonts w:ascii="Calibri" w:hAnsi="Calibri" w:eastAsia="Calibri"/>
          <w:b/>
          <w:i w:val="0"/>
          <w:color w:val="000000"/>
          <w:sz w:val="21"/>
          <w:u w:val="single"/>
          <w:lang w:val="pl-PL"/>
        </w:rPr>
        <w:t>Przedsięwzięcie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  P.1.4 Tworzenie pozarolniczych funkcji małych gospodarstw rolnych w zakresie zagród </w:t>
      </w: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edukacyjnych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ramach przeprowadzonej analizy potrzeb rozwojowych planuje się na obszarze działania LGD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„Partnerstwo na Jurze” wsparcie pozarolniczych funkcji gospodarstw rolnych, a przede wszystkim tworzenie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nowych gospodarstw agroturystycznych i zagród edukacyjnych. Zdaniem lokalnej społeczności, która wzięła udział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badaniach partycypacyjnych, agroturystyka i zagrody edukacyjne łączą ze sobą funkcję gospodarstw rolnych,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charakterystycznych dla polskiej wsi z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innowacyjnym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ofertą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pomysłem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agroturystyczną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prowadzenia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i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1"/>
          <w:lang w:val="pl-PL"/>
        </w:rPr>
        <w:t>gospodarstwa rolnego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1"/>
          <w:lang w:val="pl-PL"/>
        </w:rPr>
        <w:t>edukacyjną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 zarówno dla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lokalnej społeczności, jak i przyjezdnych turystów. Beneficjentami niniejszego przedsięwzięcia będą rolnicy albo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małżonek rolnika albo domownik z małego gospodarstwa rolnego. </w:t>
      </w:r>
    </w:p>
    <w:p>
      <w:pPr>
        <w:autoSpaceDN w:val="0"/>
        <w:tabs>
          <w:tab w:pos="708" w:val="left"/>
        </w:tabs>
        <w:autoSpaceDE w:val="0"/>
        <w:widowControl/>
        <w:spacing w:line="254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Cel C.2 WYPOCZYWAJ NA JURZE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Cel drugi niniejszej Lokalnej Strategii Rozwoju LGD „Partnerstwo na Jurze” ukierunkowany jest na rozwijanie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sfery rekreacyjnej na obszarze działania Stowarzyszenia. Efektem realizacji celu drugiego będzie poprawa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dostępności do małej infrastruktury poprzez modernizację istniejącej oraz tworzenie nowej infrastruktury. Ważnym </w:t>
      </w:r>
    </w:p>
    <w:p>
      <w:pPr>
        <w:spacing w:before="0" w:after="0"/>
        <w:sectPr>
          <w:type w:val="continuous"/>
          <w:pgSz w:w="11906" w:h="16838"/>
          <w:pgMar w:top="430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0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czynnikiem jest również infrastruktura kulturalna i turystyczna, które także będą wspierane w ramach niniejszego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celu. W pełni osiągnięty cel poskutkuje stworzeniem, zarówno dla lokalnej społeczności jak i przyjezdnych turystów,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atrakcyjnej i odpowiadającej na potrzeby ludzi infrastruktury. </w:t>
      </w:r>
    </w:p>
    <w:p>
      <w:pPr>
        <w:autoSpaceDN w:val="0"/>
        <w:tabs>
          <w:tab w:pos="708" w:val="left"/>
        </w:tabs>
        <w:autoSpaceDE w:val="0"/>
        <w:widowControl/>
        <w:spacing w:line="264" w:lineRule="auto" w:before="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P.2.1 Tworzenie i rozwój infrastruktury dla społeczeństwa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Przedsięwzięcie pierwsze celu drugiego nastawione jest na poprawę dostępu do małej infrastruktury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publicznej. W ramach niniejszego przedsięwzięcia zwiększy się dostępność dla osób z terenów wiejskich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infrastruktury w postaci między innymi placów zabaw, punktów spotkań, bibliotek, klubów i innych.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podejmowane będą również działania związane z rozwojem już istniejącej infrastruktury, poprzez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zwiększenie jej oferty, zwiększenie dostępności czy cyfryzację oferty. Beneficjentami niniejszego przedsięwzięcia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JSFP oraz NGO. </w:t>
      </w:r>
    </w:p>
    <w:p>
      <w:pPr>
        <w:autoSpaceDN w:val="0"/>
        <w:autoSpaceDE w:val="0"/>
        <w:widowControl/>
        <w:spacing w:line="250" w:lineRule="auto" w:before="400" w:after="0"/>
        <w:ind w:left="0" w:right="3744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P.2.2 Tworzenie lub wsparcie obiektów kulturalnych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Oraz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P.2.2 Tworzenie lub wsparcie obiektów turystycznych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64" w:lineRule="auto" w:before="39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Kolejne przedsięwzięcia celu drugiego realizowane będą w ramach EFRR. Przedsięwzięcia ukierunkowane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na tworzenie nowych oraz wspieranie istniejących obiektów kulturalnych i turystycznych na obszarze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Stowarzyszenia. Wsparcie dla obiektów poskutkuje wzrostem różnorodności w ofercie i sposobie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spędzania czasu wolnego dla lokalnej społeczność, co przełoży się na rosnący poziom życia mieszkańców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LGD. Również przedsięwzięcie ukierunkowane jest na uatrakcyjnienie regionu na przyjezdnych turystów, którzy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korzystając z lokalnych atrakcji będą wspierać miejscowe firmy. Beneficjentami niniejszego przedsięwzięcia będą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JST, JSFP, NGO. </w:t>
      </w:r>
    </w:p>
    <w:p>
      <w:pPr>
        <w:autoSpaceDN w:val="0"/>
        <w:tabs>
          <w:tab w:pos="708" w:val="left"/>
        </w:tabs>
        <w:autoSpaceDE w:val="0"/>
        <w:widowControl/>
        <w:spacing w:line="264" w:lineRule="auto" w:before="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Cel C.3 AKTYWNI I ZINTEGROWANI MIESZKAŃCY JURY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Ostatni z zaprojektowanych celów ukierunkowany jest na aktywizację i integrację społeczeństwa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zamieszkującego obszar działania LGD „Partnerstwo na Jurze”. W ramach dążenia do osiągnięcia celu podejmowane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działania z zakresu tworzenia i rozwijania placówek wsparcia dziennego, włączenia społecznego seniorów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osób do 25 r.ż., wspierania lokalnych organizacji, by w sposób efektywniejszy mogły realizować postawione przed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sobą cele, a także podejmowane będą działania ukierunkowane na wspieranie i kształtowanie postaw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obywatelskich. Tak zaprezentowane działania, dają dużą możliwość osiągnięcia przedstawionego celu, a co za tym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idzie wzmocnienie poczucia przynależności i integracji wśród mieszkańców obszaru działania Stowarzyszenia. </w:t>
      </w:r>
    </w:p>
    <w:p>
      <w:pPr>
        <w:autoSpaceDN w:val="0"/>
        <w:autoSpaceDE w:val="0"/>
        <w:widowControl/>
        <w:spacing w:line="245" w:lineRule="auto" w:before="39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P.3.1 Wspieranie i kształtowanie postaw obywatelskich odpowiadających na wyzwania XXI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wieku.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</w:p>
    <w:p>
      <w:pPr>
        <w:autoSpaceDN w:val="0"/>
        <w:autoSpaceDE w:val="0"/>
        <w:widowControl/>
        <w:spacing w:line="259" w:lineRule="auto" w:before="8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Realizacja przedsięwzięcia pierwszego celu trzeciego skupiać się będzie na podejmowaniu działań między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innymi z zakresu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promowania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rozwijania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innowacji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kompetencji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cyfrowej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cyfrowych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czy odnawialnych źródeł energii. Ponadto prowadzone będą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szkolenia z zakresu postaw obywatelskich odpowiadających na wzywania XXI wieku, a także promowane będą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publikacje odpowiadające tematyce niniejszego przedsięwzięcia. Beneficjentami niniejszego przedsięwzięcia będzie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Grupa Działania ,,Partnerstwo na Jurze” lub NGO. </w:t>
      </w:r>
    </w:p>
    <w:p>
      <w:pPr>
        <w:autoSpaceDN w:val="0"/>
        <w:tabs>
          <w:tab w:pos="708" w:val="left"/>
        </w:tabs>
        <w:autoSpaceDE w:val="0"/>
        <w:widowControl/>
        <w:spacing w:line="262" w:lineRule="auto" w:before="39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P.3.2 Tworzenie nowych lub rozwój już istniejących placówek wsparcia dziennego dla dzieci i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młodzieży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Przedsięwzięcie realizowane będzie w ramach EFS+. Zgodnie ze wskazaniami lokalnej społeczności, które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pojawiły się w czasie licznie przeprowadzonych różnorodnych działaniach partycypacyjnych, należy tworzyć nowe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rozwijać istniejące placówki wsparcia dziennego dla dzieci i młodzieży. Działanie to ma na celu nie tylko wzbogacić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ofertę spędzania czasu wolnego wśród dzieci i młodzieży, ale również ma odpowiedzieć na realną potrzebę wsparcia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2" w:lineRule="auto" w:before="0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dzieci i młodzież z bardziej ubogich rodzin. Takie działania nie tylko zwiększą integrację wśród rówieśników,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zmniejszą możliwość wykluczenia społecznego wśród najmłodszych, ale także pozwolą utrzymać trend wzrostowy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liczby ludności w wieku przedprodukcyjnym. Beneficjentami niniejszego przedsięwzięcia będą administracja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publiczna, Instytucje nauki i edukacji, Instytucje ochrony zdrowia, Instytucje wspierające biznes, Organizacje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 i związki wyznaniowe, Partnerstwa, Partnerzy społeczni, Przedsiębiorstwa, Przedsiębiorstwa realizujące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cele publiczne </w:t>
      </w:r>
    </w:p>
    <w:p>
      <w:pPr>
        <w:autoSpaceDN w:val="0"/>
        <w:tabs>
          <w:tab w:pos="708" w:val="left"/>
        </w:tabs>
        <w:autoSpaceDE w:val="0"/>
        <w:widowControl/>
        <w:spacing w:line="259" w:lineRule="auto" w:before="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P.3.3 Włączenie społeczne osób w szczególnej sytuacji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czasie spotkań konsultacyjnych mieszkańcy gmin członkowskich zwrócili uwagę na potrzebę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podejmowania działań ukierunkowanych na osoby w szczególnej sytuacji, do której zaliczają się seniorzy oraz osoby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młode do 25 r.ż. Działania te mają na celu zwiększenie włączenia społecznego, co dążyć ma do zniwelowania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możliwości wystąpienia zjawiska wykluczenia społecznego. Beneficjentami niniejszego przedsięwzięcia będą NGO. </w:t>
      </w:r>
    </w:p>
    <w:p>
      <w:pPr>
        <w:autoSpaceDN w:val="0"/>
        <w:tabs>
          <w:tab w:pos="708" w:val="left"/>
        </w:tabs>
        <w:autoSpaceDE w:val="0"/>
        <w:widowControl/>
        <w:spacing w:line="262" w:lineRule="auto" w:before="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u w:val="single"/>
          <w:lang w:val="pl-PL"/>
        </w:rPr>
        <w:t>Przedsięwzięcie P.3.4 Wzmocnienie potencjału organizacji do świadczenia usług dla społeczności lokalnej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Dużą część beneficjentów działań proponowanych przez Lokalną Grupę Działania są lokalne organizacje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pozarządowe, które aby w sposób efektywny mogły realizować swoje cele statutowe potrzebują wsparcia.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ramach niniejszego przedsięwzięcia wsparcie będzie polegało zarówno na doposażaniu lokalnych organizacji jak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dofinansowaniu podejmowanych przez organizację działań. Beneficjentami niniejszego przedsięwzięcia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NGO.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396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Szczegółowe powiązania celów z przedsięwzięciami, wskaźnikami produktu, rezultatu oraz sposobu 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pomiaru obrazuje tabela nr 23. </w:t>
      </w:r>
    </w:p>
    <w:p>
      <w:pPr>
        <w:autoSpaceDN w:val="0"/>
        <w:autoSpaceDE w:val="0"/>
        <w:widowControl/>
        <w:spacing w:line="197" w:lineRule="auto" w:before="42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Wskaźniki przypisane do celów i przedsięwzięć </w:t>
      </w:r>
    </w:p>
    <w:p>
      <w:pPr>
        <w:autoSpaceDN w:val="0"/>
        <w:autoSpaceDE w:val="0"/>
        <w:widowControl/>
        <w:spacing w:line="269" w:lineRule="auto" w:before="246" w:after="0"/>
        <w:ind w:left="0" w:right="5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Zgodnie z logiką interwencji wskaźniki zostały określone na bazie zidentyfikowanych potrzeb, a następnie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wraz z celami i przedsięwzięciami poddane zostały konsultacji ze społecznością lokalną. Dzięki odpowiednio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sformułowanym wskaźnikom odpowiadającym realizacji zamierzonych celów LGD będzie miało możliwość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precyzyjnej kontroli wdrażania LSR w założonym czasie i przy założonej wartości wskaźnika, które określone zostały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każdym poziomie interwencji poprzez dostosowanie do wskazanego zakresu. Lokalna Grupa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starało się, aby zarówno cele, przedsięwzięcia jak i wskaźniki były określone w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zrozumiały dla mieszkańców. Wskaźniki  rezultatu zostały określone odpowiednio do zdefiniowanych celów, 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wskaźniki produktu do przedsięwzięć, co wynika z logiki interwencji. Przy realizacji niniejszej Strategii bardzo ważne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wskaźniki produktu, którymi LGD będzie stymulowało poprzez ogłaszanie naborów tematycznych 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szczególnym uwzględnieniem informacji kierowanej do grup docelowych, w tym osób młodych do 25 r.ż., seniorów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osób w niekorzystnej sytuacji. Określenie wskaźnika oraz jego wartości odbywało się na bazie doświadczenia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z wdrażania poprzednich LSR. Przy planowaniu wskaźników, wykorzystane zostały wskaźniki obowiązkowe,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pozwolą na identyfikację realizacji Strategii w zakresie EFSI. </w:t>
      </w:r>
    </w:p>
    <w:p>
      <w:pPr>
        <w:autoSpaceDN w:val="0"/>
        <w:autoSpaceDE w:val="0"/>
        <w:widowControl/>
        <w:spacing w:line="197" w:lineRule="auto" w:before="396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 i częstotliwość pomiaru i uaktualniania danych </w:t>
      </w:r>
    </w:p>
    <w:p>
      <w:pPr>
        <w:autoSpaceDN w:val="0"/>
        <w:autoSpaceDE w:val="0"/>
        <w:widowControl/>
        <w:spacing w:line="250" w:lineRule="auto" w:before="396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związku z metodologią obliczania wskaźników w ramach programu LEADER oraz ich częstotliwością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monitorowania, które muszą być zgodne z innymi zakresami wsparcia realizowanymi w ramach PS WPR,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zaplanowano wartości docelowe wskaźników rezultatu dla każdego roku wdrażania Lokalnej Strategii Rozwoju. </w:t>
      </w:r>
    </w:p>
    <w:p>
      <w:pPr>
        <w:autoSpaceDN w:val="0"/>
        <w:autoSpaceDE w:val="0"/>
        <w:widowControl/>
        <w:spacing w:line="197" w:lineRule="auto" w:before="86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Liczenie wskaźników odbywać się będzie na podstawie poniższego schematu: </w:t>
      </w:r>
    </w:p>
    <w:p>
      <w:pPr>
        <w:autoSpaceDN w:val="0"/>
        <w:autoSpaceDE w:val="0"/>
        <w:widowControl/>
        <w:spacing w:line="245" w:lineRule="auto" w:before="250" w:after="0"/>
        <w:ind w:left="0" w:right="576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Stan początkowy wskaźnika + stan poziom realizacji w danym roku oraz lata poprzednie 2024 – 2027 + stan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poziomu realizacji w danym roku oraz poprzednie w okresie 2028 – 2029.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9" w:lineRule="auto" w:before="0" w:after="0"/>
        <w:ind w:left="0" w:right="5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przypadku wskaźników rezultatu, daną operację uwzględnia się w planowanej/osiągniętej wartości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wskaźnika po zrealizowaniu pierwszej płatności (z wyłączeniem płatności zaliczkowych / wyprzedzających).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Wyjątkiem jest wskaźnik obowiązkowy: Wzrost gospodarczy i zatrudnienie na obszarach wiejskich: liczba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utworzonych miejsc pracy, który wlicza się w momencie zakończenia danej operacji. Taki sam system przyjmuje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dla liczenia wskaźników produktu, zachowując zasadę odpowiednio dla nowozatrudnionych osób. </w:t>
      </w:r>
    </w:p>
    <w:p>
      <w:pPr>
        <w:autoSpaceDN w:val="0"/>
        <w:autoSpaceDE w:val="0"/>
        <w:widowControl/>
        <w:spacing w:line="254" w:lineRule="auto" w:before="88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Zrealizowane wskaźniki będą sumowane i porównywane z planowanym do osiągnięcia poziomem, co pozwoli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określenie stopnia realizacji określanych przez nie przedsięwzięć i celów. Kontrola poziomu realizacji wskaźników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będzie odbywała się na bieżąco tuż po zrealizowaniu operacji. Sposób pomiaru wskaźnika określa Tabela nr 23 </w:t>
      </w:r>
      <w:r>
        <w:rPr>
          <w:rFonts w:ascii="Calibri" w:hAnsi="Calibri" w:eastAsia="Calibri"/>
          <w:b w:val="0"/>
          <w:i/>
          <w:color w:val="000000"/>
          <w:sz w:val="22"/>
          <w:lang w:val="pl-PL"/>
        </w:rPr>
        <w:t>Wykaz wskaźników produktu i rezultatu oraz sposób ich pomiaru</w:t>
      </w:r>
    </w:p>
    <w:p>
      <w:pPr>
        <w:autoSpaceDN w:val="0"/>
        <w:autoSpaceDE w:val="0"/>
        <w:widowControl/>
        <w:spacing w:line="197" w:lineRule="auto" w:before="556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6.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Stan początkowy i docelowy wskaźników oraz sposoby ich ustalania </w:t>
      </w:r>
    </w:p>
    <w:p>
      <w:pPr>
        <w:autoSpaceDN w:val="0"/>
        <w:autoSpaceDE w:val="0"/>
        <w:widowControl/>
        <w:spacing w:line="264" w:lineRule="auto" w:before="24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Początkowa wartość wskaźnika została ustalona na podstawie dostępnych danych statystycznych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licznie przeprowadzonych przez Stowarzyszenie działań partycypacyjnych, w wyniku których pozyskany został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obszerny materiał empiryczny. W pozostałych przypadkach wartość wskaźnika została ustalona na 0, co stanowi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charakter statystyczny. Wartość docelowa została określona na podstawie algorytmu liczby zakładanych działań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stosunku do oszacowanych uśrednionych kwot wyliczonych na bazie danych historycznych, doświadczenia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wdrażania poprzedniej LSR oraz charakteru przedsięwzięcia, przy jednoczesnym wzięciu pod uwagę wagi danego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działania na rzecz rozwoju obszaru (wynikającej z analizy SWOT i pozostałych konsultacji społecznych). </w:t>
      </w:r>
    </w:p>
    <w:p>
      <w:pPr>
        <w:autoSpaceDN w:val="0"/>
        <w:autoSpaceDE w:val="0"/>
        <w:widowControl/>
        <w:spacing w:line="197" w:lineRule="auto" w:before="246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7.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 w realizowanych celach </w:t>
      </w:r>
    </w:p>
    <w:p>
      <w:pPr>
        <w:autoSpaceDN w:val="0"/>
        <w:autoSpaceDE w:val="0"/>
        <w:widowControl/>
        <w:spacing w:line="269" w:lineRule="auto" w:before="246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Jedną z cech opracowanej logiki interwencji jest innowacyjność. W zaprezentowanych przedsięwzięciach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znajdują się takie, w ramach których oceniane będzie innowacyjne podejście. Oprócz tego, przewiduje się, że w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ramach realizacji innych przedsięwzięć wzrost kapitału społecznego i ludzkiego przyczyni się do zwiększenia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kreatywności wnioskodawców i innowacyjności w dedykowanych naborach. W ramach celu C.1 Przedsiębiorcza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Jura, przewidziano przedsięwzięcie P.1.1, które nastawione jest na tworzenie nowych innowacyjnych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przedsiębiorstw w zakresie usług. Dzięki tworzeniu nowych innowacyjnych firm rośnie prawdopodobieństwo, że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będą one w stanie lepiej odpowiedzieć na zmieniające się potrzeby potencjalnych klientów. Również innowacyjne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rozwiązania pozwolą firmom lepiej utrzymać się na konkurencyjnym rynku. Kolejne przedsięwzięcie z elementem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innowacyjności to P.1.2, które ukierunkowane jest na rozwijanie istniejących przedsiębiorstw w sposób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innowacyjny. Podobnie jak w przedsięwzięciu P.1.1, tak i w P.1.2 innowacyjność ma umożliwić lokalnym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przedsiębiorstwom lepsze odpowiedzenie na rosnące i zmieniające się potrzeby klientów oraz pozwoli im się dłużej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utrzymać na rynku. </w:t>
      </w:r>
    </w:p>
    <w:p>
      <w:pPr>
        <w:autoSpaceDN w:val="0"/>
        <w:autoSpaceDE w:val="0"/>
        <w:widowControl/>
        <w:spacing w:line="259" w:lineRule="auto" w:before="248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 ramach celu C.3 Aktywni i zintegrowani mieszkańcy Jury realizowane będzie przedsięwzięcie P.3.1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 ramach którego będą podejmowane działania promujące i wzmacniające innowacyjność cyfrową. Podejmowanie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takich działań nie tylko wskazuje korzyści ze stosowania innowacyjności cyfrowej, ale również samo w sobie będzie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innowacyjne przez prezentowanie nowoczesnych i ułatwiających życie technologii. Podejmowane będą również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działania z zakresu promowania odnawialnych źródeł energii, które same w sobie są również innowacyjne. </w:t>
      </w:r>
    </w:p>
    <w:p>
      <w:pPr>
        <w:autoSpaceDN w:val="0"/>
        <w:autoSpaceDE w:val="0"/>
        <w:widowControl/>
        <w:spacing w:line="197" w:lineRule="auto" w:before="248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8.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Działania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7.Działania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na rzecz aktywizacji ludzi młodych do 25 r.ż., seniorów i osób w niekorzystnej sytuacji. </w:t>
      </w:r>
    </w:p>
    <w:p>
      <w:pPr>
        <w:autoSpaceDN w:val="0"/>
        <w:autoSpaceDE w:val="0"/>
        <w:widowControl/>
        <w:spacing w:line="250" w:lineRule="auto" w:before="25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Zaprezentowane we wcześniejszej części niniejszego rozdziału przedsięwzięcia skierowane są do konkretnej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grupy odbiorców, które zostały zdiagnozowane na podstawie działań partycypacyjnych stosowanych przez Lokalną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Grupę Działania „Partnerstwo na Jurze”, a które zostały szerzej opisane w rozdziale IV niniejszego dokumentu. </w:t>
      </w:r>
    </w:p>
    <w:p>
      <w:pPr>
        <w:autoSpaceDN w:val="0"/>
        <w:autoSpaceDE w:val="0"/>
        <w:widowControl/>
        <w:spacing w:line="250" w:lineRule="auto" w:before="248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przedsięwzięć skierowanych do osób młodych wymienić należy przedsięwzięcie 3.2,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którego będą tworzone nowe i rozwijane istniejące placówki wsparcia dziennego dla dzieci i młodzieży. Na uwagę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zasługuje fakt, że przedsięwzięcie to skierowane jest wyłącznie do osób do 18 r.ż. Kolejne przedsięwzięcie P.3.3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64" w:lineRule="auto" w:before="0" w:after="0"/>
        <w:ind w:left="0" w:right="20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skierowane jest już do wszystkich osób do 25 r.ż. W ramach niego podejmowane będą działania mające na celu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włączenie społeczne osób w szczególnej sytuacji, do której zaliczane są osoby młode. Działania te mają na celu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zmniejszenie ryzyka wystąpienia zjawiska wykluczenia społecznego. Ostatnim przedsięwzięciem skierowanym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osób do 25 r.ż. jest przedsięwzięcie P.3.4, które ukierunkowane jest na wzmocnienie potencjału organizacji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działających na ich rzecz, poprzez ich doposażanie oraz dofinansowanie podejmowanych przez nich działań.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Działanie to ma na celu zachęcić osoby młode do zakładania organizacji pozarządowych i włączenie się w życie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społeczne. </w:t>
      </w:r>
    </w:p>
    <w:p>
      <w:pPr>
        <w:autoSpaceDN w:val="0"/>
        <w:autoSpaceDE w:val="0"/>
        <w:widowControl/>
        <w:spacing w:line="266" w:lineRule="auto" w:before="24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Kolejna grupę docelową podejmowanych przez LGD działań stanowią seniorzy. Wśród dedykowanych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specjalnie dla nich przedsięwzięć wyróżnić należy przedsięwzięcie P.3.3, które skupia się na włączeniu społecznym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grup w szczególnej sytuacji, a do której należą seniorzy. Działania zmierzające do realizacji przedsięwzięcia P.3.3 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tylko zmniejszą ryzyko wystąpienia zjawiska wykluczenia społecznego, ale także zmniejszą możliwość wystąpienia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dyskryminacji w postaci ageizmu. Ostatnim przedsięwzięciem skierowanym do seniorów jest przedsięwzięcie P.3.4,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zakłada wzmocnienie funkcjonowania lokalnych organizacji pozarządowych. Tak ukierunkowane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przedsięwzięcie na seniorów, ma ich zmotywować do zakładania organizacji pozarządowych i do pozyskiwania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środków na działania, które chcieliby zrealizować, ale albo nie ma kto ich przeprowadzić, albo nie mają na 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środków finansowych, jak również zaktywizować NGO działające na ich rzecz. </w:t>
      </w:r>
    </w:p>
    <w:p>
      <w:pPr>
        <w:autoSpaceDN w:val="0"/>
        <w:autoSpaceDE w:val="0"/>
        <w:widowControl/>
        <w:spacing w:line="271" w:lineRule="auto" w:before="250" w:after="0"/>
        <w:ind w:left="0" w:right="20" w:firstLine="708"/>
        <w:jc w:val="both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Wśród zdefiniowanych przez Lokalną Grupę Działania „Partnerstwo na Jurze” grup w niekorzystnej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sytuacji wskazane zostały kobiety.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Wśród skierowanych do nich przedsięwzięć należy przedsięwzięcie P.1.1 i P.1.2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zakładają tworzenie nowych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przedsiębiorstw oraz rozwijanie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 w sposób innowacyjny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istniejących firm. Skierowane do kobiet przedsięwzięcia z zakresu przedsiębiorczości, mają na celu zachęcić je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podejmowania i rozwijania swoich przedsiębiorstw, w taki sposób aby lepiej były w stanie odpowiadać na rosnące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potrzeby lokalnej (i nie tylko) społeczności, a także, aby stały się konkurencyjne na rynku pracy. Uzasadnienie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wyboru kobiet, jako grupy w niekorzystnej sytuacji znajduje potwierdzenie w danych statystycznych oraz zostało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potwierdzone w ramach prowadzonych konsultacji społecznych. Po pierwsze, udział bezrobotnych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zarejestrowanych w liczbie ludności w wieku produkcyjnym wyniósł w gminach obszaru działania LGD w 2020 roku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średnio 4,3% i jest to wyższa wartość od średniej województwa o 0,3% (4,0%). Warto zwrócić uwagę, 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współczynnik udziału bezrobotnych zarejestrowanych w liczbie ludności w wieku produkcyjnym jest znacznie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wyższy u kobiet (5,1%) niż u mężczyzn (3,7%). Po drugie, sami uczestnicy spotkań konsultacyjnych wskazali, 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wspierać aktywizację zawodową szczególnie tej grupy, która ze względu na uwarunkowania kulturowe często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 utrudniony dostęp do rynku pracy i/lub narzucone społecznie role kobiety zajmującej się domem zniechęcają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łączenia aktywności zawodowej z obowiązkami domowymi. W związku z tym zdecydowano, że premia punktowa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ułatwiająca kobietom dostęp do środków na podejmowanie lub rozwój aktywności zawodowej będzie cennym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argumentem i czynnikiem motywującym do podjęcia zatrudnienia. W ramach przedsięwzięć planuje się zatem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premiować projekty w ramach których zostaną utworzone miejsca pracy dla kobiet. </w:t>
      </w:r>
    </w:p>
    <w:p>
      <w:pPr>
        <w:autoSpaceDN w:val="0"/>
        <w:autoSpaceDE w:val="0"/>
        <w:widowControl/>
        <w:spacing w:line="259" w:lineRule="auto" w:before="25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Ważną grupą, dla której przewidziano wsparcie są również rolnicy oraz ich rodziny dla których dedykowane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przedsięwzięcie 1.3 oraz 1.4. W ramach przedsięwzięć utworzone i/lub rozwinięte zostaną funkcje pozarolnicze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gospodarstw rolnych ważne tak ze względu na tradycję i lokalną kulturę, jak i w zakresie dywersyfikacji źródeł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dochodu dla gospodarstw, co przyczyni się do zahamowania zanikania produkcyjnych funkcji gospodarstw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utraty krajobrazu wiejskiego specyficznego dla tego regionu.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Wśród przedsięwzięć skierowanych do osób młodych do 25 r.ż., seniorów oraz kobiet należy wymienić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wszystkie te skierowane do wszystkich mieszkańców obszaru, ponieważ wskazane trzy grupy to również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mieszkańcy obszaru działania LGD „Partnerstwo na Jurze”. Skierowane do wszystkich mieszkańców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to P.1.1; P.1.2; P.1.3; P.1.4; P.2.1; P.2.2; P. 2.3, P.3.1; P.3.3 oraz P.3.4. </w:t>
      </w:r>
    </w:p>
    <w:p>
      <w:pPr>
        <w:autoSpaceDN w:val="0"/>
        <w:autoSpaceDE w:val="0"/>
        <w:widowControl/>
        <w:spacing w:line="197" w:lineRule="auto" w:before="248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9.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Harmonogram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8.Harmonogram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osiągania poszczególnych wskaźników w planie działania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4" w:lineRule="auto" w:before="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Szczegółowy harmonogram osiągania poszczególnych wskaźników w planie działania został opisany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rozdziale VIII. Warto jednak zwrócić uwagę, że osiąganie poszczególnych wskaźników zostało zaplanowane w ten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sposób, aby realizować zakładane kamienie milowe w obowiązujących terminach. Powiązanie planu działania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planem finansowym gwarantuje całościowe i bezpieczne zrealizowanie planowanego budżetu. </w:t>
      </w:r>
    </w:p>
    <w:p>
      <w:pPr>
        <w:autoSpaceDN w:val="0"/>
        <w:autoSpaceDE w:val="0"/>
        <w:widowControl/>
        <w:spacing w:line="259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Harmonogram został zaplanowany w sposób komplementarny i jest nastawiony na osiąganie wartości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dodanej i synergii, o czym szczegółowo można przeczytać w rozdziale 5. Poszczególne nabory zostały zaplanowane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tak, aby działania realizowane w ramach jednego przedsięwzięcia mogły zostać wykorzystane wcześniej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zrealizowane operacje i/lub przekładały się na wzmocnienie kompetencji potencjalnych wnioskodawców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przekładając się tym samym na jakość składanych wniosków i jakość realizacji kluczowych celów LSR.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4" w:lineRule="auto" w:before="0" w:after="196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23 Warunki określające intensywność pomocy dla poszczególnych przedsięwzięć realizowanych w ramach LSR w zależności od kategorii beneficjenta i rodzaju operacji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Cel </w:t>
            </w: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Przedsięwzięcie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Wskaźnik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produktu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Wskaźnik rezultatu </w:t>
            </w:r>
          </w:p>
        </w:tc>
        <w:tc>
          <w:tcPr>
            <w:tcW w:type="dxa" w:w="99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Sposób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realizacji </w:t>
            </w:r>
          </w:p>
        </w:tc>
        <w:tc>
          <w:tcPr>
            <w:tcW w:type="dxa" w:w="113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Wysokość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wsparcia na </w:t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jedną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operacje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(zł)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Poziom </w:t>
            </w:r>
            <w:r>
              <w:br/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dofinansowania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Beneficjenci </w:t>
            </w:r>
          </w:p>
        </w:tc>
        <w:tc>
          <w:tcPr>
            <w:tcW w:type="dxa" w:w="19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Zakres wsparcia 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Sposób pomiaru </w:t>
            </w: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wskaźników </w:t>
            </w:r>
          </w:p>
        </w:tc>
        <w:tc>
          <w:tcPr>
            <w:tcW w:type="dxa" w:w="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Program/Fundusz </w:t>
            </w:r>
          </w:p>
        </w:tc>
      </w:tr>
      <w:tr>
        <w:trPr/>
        <w:tc>
          <w:tcPr>
            <w:tcW w:type="dxa" w:w="566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C.1Przedsiębiorcza Jura </w:t>
            </w: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Działalność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związana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ludności –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otwarcie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utworzonych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nowych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działalności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gospodarczych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R.1.1.1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R.37 Wzrost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gospodarczy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zatrudnienie 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obszarach wiejskich: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nowe miejsca pracy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objęte wsparciem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projektów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 </w:t>
            </w:r>
          </w:p>
        </w:tc>
        <w:tc>
          <w:tcPr>
            <w:tcW w:type="dxa" w:w="992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150 000, 00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65%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Osoby fizyczne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1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Rozwój przedsiębiorczości,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tym rozwój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biogospodarki lub zielonej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gospodarki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szczególności poprzez: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podejmowanie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pozarolniczej działalności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gospodarczej przez osoby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fizyczne,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rozwijanie pozarolniczej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działalności gospodarczej 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Wpis do CEIDG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Potwierdzenie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Zatrudnienia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PS WPR/ EFRROW </w:t>
            </w:r>
          </w:p>
        </w:tc>
      </w:tr>
      <w:tr>
        <w:trPr/>
        <w:tc>
          <w:tcPr>
            <w:tcW w:type="dxa" w:w="1383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P.1.2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 Działalność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związana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usługami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ludności –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rozwój </w:t>
            </w:r>
          </w:p>
        </w:tc>
        <w:tc>
          <w:tcPr>
            <w:tcW w:type="dxa" w:w="1418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rozwiniętych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działalności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gospodarczych </w:t>
            </w:r>
          </w:p>
        </w:tc>
        <w:tc>
          <w:tcPr>
            <w:tcW w:type="dxa" w:w="15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R.1.2.1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R.37  Wzrost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gospodarczy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zatrudnienie na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obszarach wiejskich: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nowe miejsca pracy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objęte wsparciem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projektów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 </w:t>
            </w:r>
          </w:p>
        </w:tc>
        <w:tc>
          <w:tcPr>
            <w:tcW w:type="dxa" w:w="992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500 000,00 </w:t>
            </w:r>
          </w:p>
        </w:tc>
        <w:tc>
          <w:tcPr>
            <w:tcW w:type="dxa" w:w="71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65% </w:t>
            </w:r>
          </w:p>
        </w:tc>
        <w:tc>
          <w:tcPr>
            <w:tcW w:type="dxa" w:w="1418"/>
            <w:tcBorders>
              <w:start w:sz="3.200000000000273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Mikro i małe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przedsiębiorstwa </w:t>
            </w:r>
          </w:p>
        </w:tc>
        <w:tc>
          <w:tcPr>
            <w:tcW w:type="dxa" w:w="1383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7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Potwierdzenie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zatrudnienia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1383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</w:tbl>
    <w:p>
      <w:pPr>
        <w:sectPr>
          <w:pgSz w:w="16838" w:h="11906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pozarolniczych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funkcji małych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rolnych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zakresie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agroturystyki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utworzonych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agroturystycznych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R.1.3.1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R.39 Rozwój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wiejskiej: 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rolnych, w tym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zajmujących się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biogospodarką,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rozwiniętych dzięki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wsparciu w ramach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 </w:t>
            </w:r>
          </w:p>
        </w:tc>
        <w:tc>
          <w:tcPr>
            <w:tcW w:type="dxa" w:w="992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150 000,00 </w:t>
            </w:r>
          </w:p>
        </w:tc>
        <w:tc>
          <w:tcPr>
            <w:tcW w:type="dxa" w:w="710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85% </w:t>
            </w:r>
          </w:p>
        </w:tc>
        <w:tc>
          <w:tcPr>
            <w:tcW w:type="dxa" w:w="1418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Rolnicy albo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małżonek rolnika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albo domownik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 małego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rolnego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2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Rozwój pozarolniczych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funkcji małych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 rolnych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szczególności w zakresie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tworzenia lub rozwoju: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agroturystycznych,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zagród edukacyjnych,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c)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>gospodarstw opiekuńczych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pozarolniczych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funkcji małych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rolnych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zakresie zagród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edukacyjnych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P.1.4.1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utworzonych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zagród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edukacyjnych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R.1.4.1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R.39 Rozwój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wiejskiej: liczba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rolnych, w tym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zajmujących się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biogospodarką,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rozwiniętych dzięki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wsparciu w ramach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WPR </w:t>
            </w: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566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C.2 Wypoczywaj na Jurze </w:t>
            </w:r>
          </w:p>
        </w:tc>
        <w:tc>
          <w:tcPr>
            <w:tcW w:type="dxa" w:w="1272"/>
            <w:vMerge w:val="restart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rozwój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społeczeństwa </w:t>
            </w:r>
          </w:p>
        </w:tc>
        <w:tc>
          <w:tcPr>
            <w:tcW w:type="dxa" w:w="1418"/>
            <w:vMerge w:val="restart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utworzonej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lub rozwiniętej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infrastruktury </w:t>
            </w:r>
          </w:p>
        </w:tc>
        <w:tc>
          <w:tcPr>
            <w:tcW w:type="dxa" w:w="156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R.2.1.1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R.41 Łączenie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obszarów wiejskich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Europie: odsetek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ludności wiejskiej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korzystającej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lepszego dostępu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usług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infrastruktury dzięki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wsparciu z WPR </w:t>
            </w:r>
          </w:p>
        </w:tc>
        <w:tc>
          <w:tcPr>
            <w:tcW w:type="dxa" w:w="992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500 000,00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75%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JSFP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6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Poprawa dostępu do małej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infrastruktury publicznej </w:t>
            </w:r>
          </w:p>
        </w:tc>
        <w:tc>
          <w:tcPr>
            <w:tcW w:type="dxa" w:w="170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Protokół odbioru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PS WPR/ EFRROW </w:t>
            </w:r>
          </w:p>
        </w:tc>
      </w:tr>
      <w:tr>
        <w:trPr/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100%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NGO </w:t>
            </w: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</w:tbl>
    <w:p>
      <w:pPr>
        <w:sectPr>
          <w:type w:val="continuous"/>
          <w:pgSz w:w="16838" w:h="11906"/>
          <w:pgMar w:top="426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P.2.2.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lub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obiektów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kulturalnych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WLWK-RCO077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obiektów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kulturalnych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turystycznych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objętych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wsparciem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P.2.2.2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WLWK-RCO074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Ludność objęta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projektami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strategii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zintegrowanego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rozwoju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terytorialnego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P.2.2.3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WLWK-RCO080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strategie rozwoju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kierowanego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przez społeczność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P.2.2.4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WLWK-PLRO141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instytucji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kultury objętych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wsparciem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R.2.2.1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WLWK-RCR077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osób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odwiedzających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obiekty kulturalne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turystyczne objęte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wsparciem </w:t>
            </w:r>
          </w:p>
        </w:tc>
        <w:tc>
          <w:tcPr>
            <w:tcW w:type="dxa" w:w="99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297 500,00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85%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JST, JSFP, NGO </w:t>
            </w:r>
          </w:p>
        </w:tc>
        <w:tc>
          <w:tcPr>
            <w:tcW w:type="dxa" w:w="19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Działanie FEMP.07.06 RLKS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- Wsparcie oddolnych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inicjatyw na obszarach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wiejskich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Typ projektu 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>KULTURY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Protokół odbioru </w:t>
            </w:r>
          </w:p>
        </w:tc>
        <w:tc>
          <w:tcPr>
            <w:tcW w:type="dxa" w:w="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FEM/EFRR </w:t>
            </w:r>
          </w:p>
        </w:tc>
      </w:tr>
    </w:tbl>
    <w:p>
      <w:pPr>
        <w:sectPr>
          <w:type w:val="continuous"/>
          <w:pgSz w:w="16838" w:h="11906"/>
          <w:pgMar w:top="426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lub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obiektów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turystycznych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WLWK-RCO077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obiektów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kulturalnych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turystycznych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objętych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wsparciem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P.2.3.3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WLWK-RCO074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Ludność objęta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projektami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strategii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zintegrowanego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rozwoju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terytorialnego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P.2.3.3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WLWK-RCO080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strategie rozwoju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kierowanego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przez społeczność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R.2.3.1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WLWK-RCR077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osób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odwiedzających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obiekty kulturalne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turystyczne objęte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wsparciem </w:t>
            </w:r>
          </w:p>
        </w:tc>
        <w:tc>
          <w:tcPr>
            <w:tcW w:type="dxa" w:w="99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297 500,00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85%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JST, JSFP, NGO </w:t>
            </w:r>
          </w:p>
        </w:tc>
        <w:tc>
          <w:tcPr>
            <w:tcW w:type="dxa" w:w="19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Działanie FEMP.07.06 RLKS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- Wsparcie oddolnych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inicjatyw na obszarach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wiejskich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TYP projektu  C. OFERTA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TURYSTYCZNA 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Protokół odbioru </w:t>
            </w:r>
          </w:p>
        </w:tc>
        <w:tc>
          <w:tcPr>
            <w:tcW w:type="dxa" w:w="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</w:tbl>
    <w:p>
      <w:pPr>
        <w:sectPr>
          <w:type w:val="continuous"/>
          <w:pgSz w:w="16838" w:h="11906"/>
          <w:pgMar w:top="426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C.3 Aktywizacja i integracja społeczeństwa </w:t>
            </w:r>
          </w:p>
        </w:tc>
        <w:tc>
          <w:tcPr>
            <w:tcW w:type="dxa" w:w="1272"/>
            <w:vMerge w:val="restart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Wspieranie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kształtowanie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postaw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obywatelskich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odpowiadającyc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h na wyzwania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XXI wieku </w:t>
            </w:r>
          </w:p>
        </w:tc>
        <w:tc>
          <w:tcPr>
            <w:tcW w:type="dxa" w:w="1418"/>
            <w:vMerge w:val="restart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podjętych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inicjatyw </w:t>
            </w:r>
          </w:p>
        </w:tc>
        <w:tc>
          <w:tcPr>
            <w:tcW w:type="dxa" w:w="156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R.3.1.1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R.1 Poprawa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realizacji celów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dzięki wiedzy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innowacjom: liczba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osób korzystających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 doradztwa,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szkoleń, wymiany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wiedzy lub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biorących udział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grupach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operacyjnych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europejskiego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partnerstwa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innowacyjnego (EPI)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wspieranych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WPR, by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zwiększyć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zrównoważoną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efektywność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gospodarczą,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społeczną,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środowiskową,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klimatyczną i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zakresie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gospodarowania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zasobami </w:t>
            </w:r>
          </w:p>
        </w:tc>
        <w:tc>
          <w:tcPr>
            <w:tcW w:type="dxa" w:w="992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ramach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jest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możliwość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operacji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poprzez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operację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własną </w:t>
            </w:r>
          </w:p>
        </w:tc>
        <w:tc>
          <w:tcPr>
            <w:tcW w:type="dxa" w:w="1134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</w:tc>
        <w:tc>
          <w:tcPr>
            <w:tcW w:type="dxa" w:w="710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100%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Lokalna Grupa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,,Partnerstwo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na Jurze”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7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Kształtowanie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świadomości obywatelskiej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 znaczeniu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zrównoważonego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rolnictwa, gospodarki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rolno-spożywczej, zielonej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gospodarki, biogospodarki,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 rozwoju wiedzy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umiejętności w zakresie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innowacyjności, cyfryzacji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lub przedsiębiorczości, 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także wzmacnianie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programów edukacji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liderów życia publicznego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społecznego,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wyłączeniem inwestycji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infrastrukturalnych 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PS WPR/ EFRROW </w:t>
            </w:r>
          </w:p>
        </w:tc>
      </w:tr>
      <w:tr>
        <w:trPr/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NGO </w:t>
            </w: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132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</w:tbl>
    <w:p>
      <w:pPr>
        <w:sectPr>
          <w:type w:val="continuous"/>
          <w:pgSz w:w="16838" w:h="11906"/>
          <w:pgMar w:top="426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P.3.2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Tworzenie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nowych lub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rozwój już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istniejących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placówek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dziennego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dzieci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 młodzieży </w:t>
            </w:r>
          </w:p>
        </w:tc>
        <w:tc>
          <w:tcPr>
            <w:tcW w:type="dxa" w:w="1418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P.3.2.1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 WLWK-PLKLCO01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osób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objętych usługami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zakresie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rodziny i pieczy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zastępczej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P.3.2.3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PL0CO03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Ludność objęta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projektami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ramach strategii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zintegrowanego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rozwoju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terytorialnego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P.3.2.4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WLWK-PL0CO04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strategie rozwoju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kierowanego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przez społeczność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>WLWK-PLKLCR06 -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utworzonych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programie miejsc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świadczenia usług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wspierania rodziny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pieczy zastępczej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istniejących po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zakończeniu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projektu </w:t>
            </w:r>
          </w:p>
        </w:tc>
        <w:tc>
          <w:tcPr>
            <w:tcW w:type="dxa" w:w="99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47 500,00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760 000,00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95%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Administracja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publiczna,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Instytucje nauki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edukacji,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Instytucje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ochrony zdrowia,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Instytucje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wspierające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biznes,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Organizacje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 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związki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wyznaniowe,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Partnerstwa,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Partnerzy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społeczni,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Przedsiębiorstwa,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Przedsiębiorstwa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realizujące cele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publiczne </w:t>
            </w:r>
          </w:p>
        </w:tc>
        <w:tc>
          <w:tcPr>
            <w:tcW w:type="dxa" w:w="19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Działanie FEMP.06.22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 usług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społecznych i zdrowotnych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regionie – RLKS.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Typ A. Tworzenie nowych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oraz rozwój już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istniejących placówek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wsparcia dziennego dla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dzieci i młodzieży </w:t>
            </w:r>
          </w:p>
        </w:tc>
        <w:tc>
          <w:tcPr>
            <w:tcW w:type="dxa" w:w="17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FEM/EFS+ </w:t>
            </w:r>
          </w:p>
        </w:tc>
      </w:tr>
    </w:tbl>
    <w:p>
      <w:pPr>
        <w:sectPr>
          <w:type w:val="continuous"/>
          <w:pgSz w:w="16838" w:h="11906"/>
          <w:pgMar w:top="426" w:right="776" w:bottom="490" w:left="1440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66"/>
        <w:gridCol w:w="1272"/>
        <w:gridCol w:w="1418"/>
        <w:gridCol w:w="1560"/>
        <w:gridCol w:w="992"/>
        <w:gridCol w:w="1134"/>
        <w:gridCol w:w="710"/>
        <w:gridCol w:w="1418"/>
        <w:gridCol w:w="1982"/>
        <w:gridCol w:w="1704"/>
        <w:gridCol w:w="564"/>
      </w:tblGrid>
      <w:tr>
        <w:trPr/>
        <w:tc>
          <w:tcPr>
            <w:tcW w:type="dxa" w:w="566"/>
            <w:vMerge w:val="restart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vMerge w:val="restart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P.3.3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 osób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szczególnej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sytuacji </w:t>
            </w:r>
          </w:p>
        </w:tc>
        <w:tc>
          <w:tcPr>
            <w:tcW w:type="dxa" w:w="1418"/>
            <w:vMerge w:val="restart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podjętych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inicjatyw </w:t>
            </w:r>
          </w:p>
        </w:tc>
        <w:tc>
          <w:tcPr>
            <w:tcW w:type="dxa" w:w="156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R.3.3.1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R.42 Promowanie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społecznego: liczba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osób objętych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wspieranymi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projektami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 </w:t>
            </w:r>
          </w:p>
        </w:tc>
        <w:tc>
          <w:tcPr>
            <w:tcW w:type="dxa" w:w="992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 ramach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jest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możliwość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realizacji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operacji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poprzez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operację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własną </w:t>
            </w:r>
          </w:p>
        </w:tc>
        <w:tc>
          <w:tcPr>
            <w:tcW w:type="dxa" w:w="1134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30 000,00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</w:tc>
        <w:tc>
          <w:tcPr>
            <w:tcW w:type="dxa" w:w="710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100%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Lokalna Grupa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Działania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,,Partnerstwo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na Jurze”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8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Włączenie społeczne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seniorów, ludzi młodych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osób w niekorzystnej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sytuacji </w:t>
            </w:r>
          </w:p>
        </w:tc>
        <w:tc>
          <w:tcPr>
            <w:tcW w:type="dxa" w:w="170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PS WPR/ EFRROW </w:t>
            </w:r>
          </w:p>
        </w:tc>
      </w:tr>
      <w:tr>
        <w:trPr/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418"/>
            <w:tcBorders>
              <w:start w:sz="3.200000000000273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NGO </w:t>
            </w: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272"/>
            <w:vMerge w:val="restart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P.3.4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Wzmocnienie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potencjału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organizacji do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świadczenia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usług dla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lokalnej </w:t>
            </w:r>
          </w:p>
        </w:tc>
        <w:tc>
          <w:tcPr>
            <w:tcW w:type="dxa" w:w="1418"/>
            <w:vMerge w:val="restart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P.3.4.1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Liczba wspartych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organizacji </w:t>
            </w:r>
          </w:p>
        </w:tc>
        <w:tc>
          <w:tcPr>
            <w:tcW w:type="dxa" w:w="1560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R.3.4.1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R.42 Promowanie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społecznego: liczba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osób objętych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wspieranymi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projektami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włączenia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społecznego. </w:t>
            </w:r>
          </w:p>
        </w:tc>
        <w:tc>
          <w:tcPr>
            <w:tcW w:type="dxa" w:w="992"/>
            <w:vMerge w:val="restart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Konkurs </w:t>
            </w:r>
          </w:p>
        </w:tc>
        <w:tc>
          <w:tcPr>
            <w:tcW w:type="dxa" w:w="1134"/>
            <w:vMerge w:val="restart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Min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Max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50 000,00 </w:t>
            </w: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100%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NGO </w:t>
            </w:r>
          </w:p>
        </w:tc>
        <w:tc>
          <w:tcPr>
            <w:tcW w:type="dxa" w:w="198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/>
                <w:i w:val="0"/>
                <w:color w:val="000000"/>
                <w:sz w:val="16"/>
                <w:lang w:val="pl-PL"/>
              </w:rPr>
              <w:t xml:space="preserve">7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Kształtowanie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świadomości obywatelskiej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o znaczeniu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zrównoważonego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rolnictwa, gospodarki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rolno-spożywczej, zielonej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gospodarki, biogospodarki,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wsparcie rozwoju wiedzy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umiejętności w zakresie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innowacyjności, cyfryzacji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lub przedsiębiorczości, a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także wzmacnianie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programów edukacji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liderów życia publicznego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społecznego, z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wyłączeniem inwestycji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infrastrukturalnych </w:t>
            </w:r>
          </w:p>
        </w:tc>
        <w:tc>
          <w:tcPr>
            <w:tcW w:type="dxa" w:w="170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Sprawozdanie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beneficjenta </w:t>
            </w:r>
          </w:p>
        </w:tc>
        <w:tc>
          <w:tcPr>
            <w:tcW w:type="dxa" w:w="564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extDirection w:val="btLr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PS WPR/ EFRROW </w:t>
            </w:r>
          </w:p>
        </w:tc>
      </w:tr>
      <w:tr>
        <w:trPr/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71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Do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75% </w:t>
            </w:r>
          </w:p>
        </w:tc>
        <w:tc>
          <w:tcPr>
            <w:tcW w:type="dxa" w:w="1418"/>
            <w:tcBorders>
              <w:start w:sz="3.200000000000273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6"/>
                <w:lang w:val="pl-PL"/>
              </w:rPr>
              <w:t xml:space="preserve">Instytucje kultury </w:t>
            </w: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1346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</w:tbl>
    <w:p>
      <w:pPr>
        <w:autoSpaceDN w:val="0"/>
        <w:autoSpaceDE w:val="0"/>
        <w:widowControl/>
        <w:spacing w:line="197" w:lineRule="auto" w:before="4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Źródło: Opracowanie własne </w:t>
      </w:r>
    </w:p>
    <w:p>
      <w:pPr>
        <w:sectPr>
          <w:type w:val="continuous"/>
          <w:pgSz w:w="16838" w:h="11906"/>
          <w:pgMar w:top="426" w:right="776" w:bottom="490" w:left="1252" w:header="720" w:footer="340" w:gutter="0"/>
          <w:cols/>
          <w:docGrid w:linePitch="360"/>
        </w:sectPr>
      </w:pPr>
    </w:p>
    <w:p>
      <w:pPr>
        <w:autoSpaceDN w:val="0"/>
        <w:autoSpaceDE w:val="0"/>
        <w:pageBreakBefore/>
        <w:widowControl/>
        <w:spacing w:line="245" w:lineRule="auto" w:before="0" w:after="0"/>
        <w:ind w:left="0" w:right="216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VII – Sposób wyboru i oceny operacji oraz sposób ustanawiania kryteriów wyboru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Ogólna charakterystyka wewnętrznej organizacji pracy LGD </w:t>
      </w:r>
    </w:p>
    <w:p>
      <w:pPr>
        <w:autoSpaceDN w:val="0"/>
        <w:autoSpaceDE w:val="0"/>
        <w:widowControl/>
        <w:spacing w:line="247" w:lineRule="auto" w:before="228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działa jako stowarzyszenie posiadające osobowość prawną. LGD, oprócz organów wymaganych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podstawie art. 11 ustawy z dnia 7 kwietnia 1989 r. – Prawo o stowarzyszeniach, jest obowiązana posiadać organ,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którego właściwości należy wybór operacji, które będą wspierane w ramach realizacji LSR oraz ustalenie kwoty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wsparcia. W przypadku LGD „Partnerstwo na Jurze” organem tym jest Rada LGD. Jest ona wybierana przez Walne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Zebranie Członków. Jeżeli członkowie Rady wyrazili na to zgodę w formie dokumentowej, głosowanie poza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posiedzeniami komisji lub rady może odbywać się z wykorzystaniem środków komunikacji elektronicznej. </w:t>
      </w:r>
    </w:p>
    <w:p>
      <w:pPr>
        <w:autoSpaceDN w:val="0"/>
        <w:autoSpaceDE w:val="0"/>
        <w:widowControl/>
        <w:spacing w:line="245" w:lineRule="auto" w:before="228" w:after="0"/>
        <w:ind w:left="0" w:right="24" w:firstLine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Wewnętrzna organizacja pracy LGD oraz sposób wyboru i oceny operacji zgodny jest zapisami Ustawy z dnia 20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lutego 2015 r. o rozwoju lokalnym z udziałem lokalnej społeczności. Opisane poniżej, ogólne założenia dotyczące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sposobu wyboru i oceny operacji znajdują odzwierciedlenie w następujących dokumentach: </w:t>
      </w:r>
    </w:p>
    <w:p>
      <w:pPr>
        <w:autoSpaceDN w:val="0"/>
        <w:tabs>
          <w:tab w:pos="720" w:val="left"/>
        </w:tabs>
        <w:autoSpaceDE w:val="0"/>
        <w:widowControl/>
        <w:spacing w:line="257" w:lineRule="auto" w:before="184" w:after="0"/>
        <w:ind w:left="360" w:right="504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Procedura wyboru i oceny operacji w ramach LSR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Regulamin organu decyzyjnego (Rady LGD). </w:t>
      </w:r>
    </w:p>
    <w:p>
      <w:pPr>
        <w:autoSpaceDN w:val="0"/>
        <w:tabs>
          <w:tab w:pos="720" w:val="left"/>
        </w:tabs>
        <w:autoSpaceDE w:val="0"/>
        <w:widowControl/>
        <w:spacing w:line="262" w:lineRule="auto" w:before="2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Procedura wyboru i oceny operacji własnych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 wyboru operacji własnych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 wyboru operacji wraz z procedurą ustalania kryteriów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Procedura wyboru i oceny grantobiorców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 wyboru grantobiorców w ramach projektów grantowych, wraz z procedurą ustalania lub zmiany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tych kryteriów. </w:t>
      </w:r>
    </w:p>
    <w:p>
      <w:pPr>
        <w:autoSpaceDN w:val="0"/>
        <w:autoSpaceDE w:val="0"/>
        <w:widowControl/>
        <w:spacing w:line="247" w:lineRule="auto" w:before="228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Dokumenty te dostępne są stronie internetowej LGD. Członkowie Stowarzyszenia oraz mieszkańcy obszaru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 mogą zgłaszać swoje uwagi i propozycje zmian w tych dokumentach za pomocą formularzy kontaktowych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fiszek z pomysłami (więcej informacji na ten temat w Rozdziale III oraz w planie komunikacji). Wnioskodawcy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przygotowujący propozycje operacji powinni zawsze zapoznawać się z zapisami LSR oraz aktualnymi procedurami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kryteriami wyboru operacji lub grantobiorców obowiązującymi dla naboru, w ramach którego składany będzie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wniosek. </w:t>
      </w:r>
    </w:p>
    <w:p>
      <w:pPr>
        <w:autoSpaceDN w:val="0"/>
        <w:autoSpaceDE w:val="0"/>
        <w:widowControl/>
        <w:spacing w:line="245" w:lineRule="auto" w:before="228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 realizowana jest na podstawie umowy ramowej zawartej pomiędzy LGD a Zarządem Województwa.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Umowa ramowa określa między innymi zasady realizacji LSR, w tym zasady dokonywania wyboru operacji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realizowanych przed podmioty inne niż LGD oraz zasady dokonywania wyboru grantobiorców w ramach projektów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grantowych. Wymienione powyżej procedury i kryteria wyboru zostaną przez LGD przekazane do zatwierdzenia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Zarządu Województwa w terminie do 60 dni od zawarcia umowy ramowej.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23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Wsparcie na wdrażanie LSR udzielane jest podmiotom na realizację operacji wybranych przez LGD.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Warunkiem otrzymania wsparcia jest złożenie wniosku zgodnego z regulaminem naboru wniosku o wsparcie.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Nabory wniosków o wsparcie w ramach wdrażania LSR </w:t>
      </w:r>
    </w:p>
    <w:p>
      <w:pPr>
        <w:autoSpaceDN w:val="0"/>
        <w:autoSpaceDE w:val="0"/>
        <w:widowControl/>
        <w:spacing w:line="245" w:lineRule="auto" w:before="228" w:after="0"/>
        <w:ind w:left="0" w:right="26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podaje do publicznej wiadomości na swojej stronie internetowej uzgodniony z zarządem województwa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harmonogram naborów wniosków o wsparcie na kolejny rok. Harmonogram może zostać zaktualizowany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uzgodnieniu z zarządem województwa. </w:t>
      </w:r>
    </w:p>
    <w:p>
      <w:pPr>
        <w:autoSpaceDN w:val="0"/>
        <w:autoSpaceDE w:val="0"/>
        <w:widowControl/>
        <w:spacing w:line="247" w:lineRule="auto" w:before="228" w:after="0"/>
        <w:ind w:left="0" w:right="24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Wniosek o wsparcie na operacje realizowane przez podmioty inne niż LGD składa się w terminie wskazanym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ogłoszeniu o naborze wniosków o wsparcie. Ogłoszenie o naborze podawane jest do publicznej wiadomości.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Ogłoszenie jest zamieszczane co najmniej na stronie internetowej LGD. Zawiera ono informacje m.in. o podmiotach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uprawnionych do ubiegania się o wsparcie, terminie i miejscu składania wniosków o wsparcie oraz miejscu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publikacji regulaminu naboru. </w:t>
      </w:r>
    </w:p>
    <w:p>
      <w:pPr>
        <w:autoSpaceDN w:val="0"/>
        <w:autoSpaceDE w:val="0"/>
        <w:widowControl/>
        <w:spacing w:line="245" w:lineRule="auto" w:before="230" w:after="0"/>
        <w:ind w:left="0" w:right="0" w:firstLine="72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w uzgodnieniu z zarządem województwa przyjmuje regulamin naboru wniosków. Regulamin określa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m.in. kryteria wyboru operacji. LGD dokonuje wyborów operacji, które są objęte wnioskami o wsparcie złożonymi </w:t>
      </w:r>
    </w:p>
    <w:p>
      <w:pPr>
        <w:sectPr>
          <w:pgSz w:w="11906" w:h="16838"/>
          <w:pgMar w:top="48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zgodnie z wymogami opisanymi w ogłoszeniu o naborze wniosków o wsparcie. LGD może wezwać wnioskodawcę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złożenia wyjaśnień lub dokumentów niezbędnych do oceny wniosku o wsparcie. </w:t>
      </w:r>
    </w:p>
    <w:p>
      <w:pPr>
        <w:autoSpaceDN w:val="0"/>
        <w:autoSpaceDE w:val="0"/>
        <w:widowControl/>
        <w:spacing w:line="254" w:lineRule="auto" w:before="230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przekazuje wnioskodawcy informację o wyniku oceny spełnienia warunków udzielenia wsparcia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wdrażanie LSR lub wyniku wyboru wniosków o wsparcie wraz z uzasadnieniem oceny i podaniem liczby punktów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otrzymanych przez operację. LGD umieszcza na swojej stronie internetowej listę operacji spełniających warunki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udzielenia wsparcia na wdrażanie LSR oraz listę operacji wybranych. Ta druga lista zawiera informację o operacjach,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 mieszczą się w limicie środków przeznaczonych na udzielenie wsparcia na wdrażanie LSR w ramach danego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naboru wniosków. Wnioskodawcy przysługuje prawo wniesienia protestu od wyników oceny spełnienia warunków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udzielania wsparcia, wyniku oceny spełnienia kryteriów wyboru operacji lub wyniku wyboru operacji. Protest może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być wniesiony w ciągu 7 dni od dnia doręczenia informacji o wyniku oceny spełnienia warunków udzielenia wsparcia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wdrażanie LSR lub wyniku wyboru wniosków o wsparcie. Protest jest wnoszony za pośrednictwem LGD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rozpatrywany przez zarząd województwa. O wniesionym proteście LGD informuje niezwłocznie zarząd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województwa w terminie 7 dni od dnia wniesienia protestu. LGD w terminie 14 dni od dnia otrzymania protestu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weryfikuje wyniki dokonanej przez siebie oceny operacji. Weryfikacja ta może skutkować zmianą podjętego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wcześniej rozstrzygnięcia lub skierowaniem do zarządu województwa protestu wraz ze swoim stanowiskiem 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braku podstaw do zmiany podjętego rozstrzygnięcia. Zarząd województwa rozpatruje protest, weryfikując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prawidłowość oceny operacji oraz przekazuje wnioskodawcy informację o wyniku rozpatrzenia jego protestu.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przypadku nieuwzględnienia protestu, negatywnego wyniku ponownej oceny operacji lub pozostawienia protestu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bez rozpatrzenia wnioskodawca może w tym zakresie wnieść skargę do sądu administracyjnego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22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 dokonaniu przez LGD wyboru operacji zarząd województwa dokonuje ostatecznej weryfikacji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kwalifikowalności i udziela wsparcia na wdrażanie LSR lub odmawia jego udzielenia. </w:t>
      </w:r>
    </w:p>
    <w:p>
      <w:pPr>
        <w:autoSpaceDN w:val="0"/>
        <w:autoSpaceDE w:val="0"/>
        <w:widowControl/>
        <w:spacing w:line="197" w:lineRule="auto" w:before="30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Projekty wskazane w LSR będą wybierane zgodnie z zasadami i warunkami obowiązującymi dla EFS+ i EFRR. </w:t>
      </w:r>
    </w:p>
    <w:p>
      <w:pPr>
        <w:autoSpaceDN w:val="0"/>
        <w:tabs>
          <w:tab w:pos="720" w:val="left"/>
        </w:tabs>
        <w:autoSpaceDE w:val="0"/>
        <w:widowControl/>
        <w:spacing w:line="245" w:lineRule="auto" w:before="522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Kluczowe zadania organów LGD oraz biura LGD związane z wyborem i oceną operacji zostały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wyszczególnione w poniższej tabeli: </w:t>
      </w:r>
    </w:p>
    <w:p>
      <w:pPr>
        <w:autoSpaceDN w:val="0"/>
        <w:autoSpaceDE w:val="0"/>
        <w:widowControl/>
        <w:spacing w:line="194" w:lineRule="auto" w:before="226" w:after="186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24 Kluczowe zadania organów LGD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378"/>
        <w:gridCol w:w="8820"/>
      </w:tblGrid>
      <w:tr>
        <w:trPr/>
        <w:tc>
          <w:tcPr>
            <w:tcW w:type="dxa" w:w="13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Organ LGD </w:t>
            </w:r>
          </w:p>
        </w:tc>
        <w:tc>
          <w:tcPr>
            <w:tcW w:type="dxa" w:w="88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Kluczowe zadania </w:t>
            </w:r>
          </w:p>
        </w:tc>
      </w:tr>
      <w:tr>
        <w:trPr/>
        <w:tc>
          <w:tcPr>
            <w:tcW w:type="dxa" w:w="13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Biuro LGD </w:t>
            </w:r>
          </w:p>
        </w:tc>
        <w:tc>
          <w:tcPr>
            <w:tcW w:type="dxa" w:w="88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846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8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Zamieszczenie na stronie LGD ogłoszenia o konkursie o udzielenia wsparcia na realizację LSR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Przyjmowanie wniosków o udzielenie wsparcia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Przekazywanie wnioskodawcom informacji w sprawie uzupełnień i/lub wyjaśnień wniosków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Przekazywanie wnioskodawcom informacji o wynikach oceny i wynikach wyboru wniosków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Przyjmowanie protestów składanych przez wnioskodawców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Informowanie Zarządu województwa oraz członków Rady LGD o wniesionym proteście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Informowanie wnioskodawców o uwzględnieniu protestu lub przekazywanie protestu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Zarządowi województwa.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Zamieszczanie na stronie internetowej informacji o wynikach oceny wniosków oraz listy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wybranych wniosków. </w:t>
            </w:r>
          </w:p>
        </w:tc>
      </w:tr>
      <w:tr>
        <w:trPr/>
        <w:tc>
          <w:tcPr>
            <w:tcW w:type="dxa" w:w="13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 LGD </w:t>
            </w:r>
          </w:p>
        </w:tc>
        <w:tc>
          <w:tcPr>
            <w:tcW w:type="dxa" w:w="88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Ustanawianie i zmienia procedur wyboru operacji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Ustanawianie i zmienia kryteriów wyboru operacji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Rozpatrywanie propozycji zmian procedur i/lub kryteriów wyboru operacji zgłaszanych przez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członków LGD lub mieszkańców obszaru LSR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1240"/>
              <w:gridCol w:w="1460"/>
              <w:gridCol w:w="1320"/>
              <w:gridCol w:w="780"/>
              <w:gridCol w:w="1040"/>
              <w:gridCol w:w="660"/>
              <w:gridCol w:w="1100"/>
              <w:gridCol w:w="86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12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Wdrażanie </w:t>
                  </w:r>
                </w:p>
              </w:tc>
              <w:tc>
                <w:tcPr>
                  <w:tcW w:type="dxa" w:w="1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rekomendacji </w:t>
                  </w:r>
                </w:p>
              </w:tc>
              <w:tc>
                <w:tcPr>
                  <w:tcW w:type="dxa" w:w="13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dotyczących </w:t>
                  </w:r>
                </w:p>
              </w:tc>
              <w:tc>
                <w:tcPr>
                  <w:tcW w:type="dxa" w:w="7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zmian </w:t>
                  </w:r>
                </w:p>
              </w:tc>
              <w:tc>
                <w:tcPr>
                  <w:tcW w:type="dxa" w:w="10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procedur </w:t>
                  </w:r>
                </w:p>
              </w:tc>
              <w:tc>
                <w:tcPr>
                  <w:tcW w:type="dxa" w:w="6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i/lub </w:t>
                  </w:r>
                </w:p>
              </w:tc>
              <w:tc>
                <w:tcPr>
                  <w:tcW w:type="dxa" w:w="11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kryteriów </w:t>
                  </w:r>
                </w:p>
              </w:tc>
              <w:tc>
                <w:tcPr>
                  <w:tcW w:type="dxa" w:w="8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wyboru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formułowanych w czasie ewaluacji wewnętrznej. </w:t>
            </w:r>
          </w:p>
        </w:tc>
      </w:tr>
      <w:tr>
        <w:trPr/>
        <w:tc>
          <w:tcPr>
            <w:tcW w:type="dxa" w:w="137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Rada LGD </w:t>
            </w:r>
          </w:p>
        </w:tc>
        <w:tc>
          <w:tcPr>
            <w:tcW w:type="dxa" w:w="88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Ocena wniosków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Kontrola zachowania parytetów w składzie Rady podczas dokonywania wyboru wniosków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Wybór wniosków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Weryfikacja oceny wniosków pod wpływem wniesionych protestów lub sformułowanie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stanowiska dotyczące braku podstaw do zmiany podjętego rozstrzygnięcia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736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własne. </w:t>
      </w:r>
    </w:p>
    <w:p>
      <w:pPr>
        <w:autoSpaceDN w:val="0"/>
        <w:autoSpaceDE w:val="0"/>
        <w:widowControl/>
        <w:spacing w:line="197" w:lineRule="auto" w:before="678" w:after="0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Realizacja operacji własnych </w:t>
      </w:r>
    </w:p>
    <w:p>
      <w:pPr>
        <w:autoSpaceDN w:val="0"/>
        <w:autoSpaceDE w:val="0"/>
        <w:widowControl/>
        <w:spacing w:line="254" w:lineRule="auto" w:before="230" w:after="0"/>
        <w:ind w:left="28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planuje realizację operacji własnej. W ramach realizacji operacji własnej LGD musi zapewnić spełnienie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przez nie podstawowych warunków przyznania pomocy oraz zasad konkurencyjności względem operacji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planowanych przez innych wnioskodawców. W związku z tym, ten typ operacji stanowi nieodłączną część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planowanych do realizacji w ramach LSR przedsięwzięć, a tym samym wniosek o przyznanie pomocy na operacje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własne będą składane w ramach naborów ogłaszanych przez LGD. Tym samym wniosek o przyznanie pomocy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złożony w ramach naboru przez LGD będzie podlegać ocenie przez organ właściwy do wyboru operacji. Ponadto,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oprócz spełnienia podstawowych warunków przyznania pomocy operacja własna LGD jest uzasadniona 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szczególny sposób nie tylko w kontekście realizacji LSR, ale także jej realizacji przez LGD a nie inny podmiot. Jej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realizacja ma przynosić korzyść nie tylko LGD jako beneficjentowi pomocy, ale całej społeczności lokalnej, dlatego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powinna realizować cele publiczne oraz niekomercyjne. Przedsięwzięcie P.3.1 ma na celu wspieranie i kształtowanie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postaw obywatelskich odpowiadających na wyzwania XXI wieku. To szerokie zadanie będzie realizowane poprzez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wiele form szkoleniowych, doradczych i aktywizująco-integracyjnych. W związku z tym, że Stowarzyszenie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w minionych okresach programowania realizowało podobne działania, nabrało wiedzy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doświadczenia zarówno pod względem merytorycznym jak i organizacyjnym do realizacji takiego zadania. Ponadto,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zaznaczyć, że naczelnym celem tej operacji jest skierowanie działań do szerokiego grona mieszkańców LGD.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związku z tym wybór organizacji, która działa od ponad dekady na całym obszarze objętym wsparciem i jest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rozpoznawalnym i zaufanym podmiotem tak w dla przedsiębiorców, jak i dla mieszkańców i podmiotów NGO i JST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jest racjonalny. LGD na przestrzeni lat wypracowało renomę oraz kapitał społeczny, który niewątpliwie stanowi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wartość dodaną z realizacji podejścia LEADER w poprzednich perspektywach, a który może zachęcić do udziału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pobudzić do współpracy interesariuszy w tym okresie programowania. </w:t>
      </w:r>
    </w:p>
    <w:p>
      <w:pPr>
        <w:autoSpaceDN w:val="0"/>
        <w:autoSpaceDE w:val="0"/>
        <w:widowControl/>
        <w:spacing w:line="197" w:lineRule="auto" w:before="230" w:after="0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Sposób ustanawiania i zmiany kryteriów wyboru </w:t>
      </w:r>
    </w:p>
    <w:p>
      <w:pPr>
        <w:autoSpaceDN w:val="0"/>
        <w:autoSpaceDE w:val="0"/>
        <w:widowControl/>
        <w:spacing w:line="245" w:lineRule="auto" w:before="228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 wyboru operacji w ramach wdrażania LSR oraz kryteria wyboru grantobiorców ustanawia Zarząd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LGD. W przypadku każdego naboru wniosków, kryteria te są elementem jego regulaminu, który jest uzgadniany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Zarządem Województwa. Kryteria muszą być sformułowane w taki sposób, by ukierunkowywały przyznawane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wsparcie na zdiagnozowane potrzeby społeczności. Informacje na temat potrzeb oraz celów i przedsięwzięć LSR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w rozbudowanej formie opisane w Rozdziałach IV i VI. </w:t>
      </w:r>
    </w:p>
    <w:p>
      <w:pPr>
        <w:autoSpaceDN w:val="0"/>
        <w:autoSpaceDE w:val="0"/>
        <w:widowControl/>
        <w:spacing w:line="197" w:lineRule="auto" w:before="232" w:after="0"/>
        <w:ind w:left="2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Dodatkowe aspekty, które muszą zostać uwzględnione przy ustanawianiu lub zmianie kryteriów wyboru: </w:t>
      </w:r>
    </w:p>
    <w:p>
      <w:pPr>
        <w:autoSpaceDN w:val="0"/>
        <w:tabs>
          <w:tab w:pos="794" w:val="left"/>
        </w:tabs>
        <w:autoSpaceDE w:val="0"/>
        <w:widowControl/>
        <w:spacing w:line="245" w:lineRule="auto" w:before="228" w:after="0"/>
        <w:ind w:left="43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Kryteria wyboru w projektach finansowanych z programu EFS+ i EFRR muszą być zgodne z kryteriami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ustanowionymi dla właściwego programu w odniesieniu do danego typu projektu. </w:t>
      </w:r>
    </w:p>
    <w:p>
      <w:pPr>
        <w:autoSpaceDN w:val="0"/>
        <w:autoSpaceDE w:val="0"/>
        <w:widowControl/>
        <w:spacing w:line="245" w:lineRule="auto" w:before="68" w:after="0"/>
        <w:ind w:left="794" w:right="0" w:hanging="36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Cele i przedsięwzięcia w LSR zostały oparte na diagnozie potrzeb mieszkańców i opracowane w taki  sposób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by wspierały realizację inicjatywy „Nowy Europejski Bauhaus” zapoczątkowanej przez Komisję Europejską. </w:t>
      </w:r>
    </w:p>
    <w:p>
      <w:pPr>
        <w:autoSpaceDN w:val="0"/>
        <w:autoSpaceDE w:val="0"/>
        <w:widowControl/>
        <w:spacing w:line="245" w:lineRule="auto" w:before="70" w:after="0"/>
        <w:ind w:left="794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LGD oświadcza, że kryteria wyboru będą formułowane w taki sposób, by promowane były projekty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wpisujące się w NEB. </w:t>
      </w:r>
    </w:p>
    <w:p>
      <w:pPr>
        <w:autoSpaceDN w:val="0"/>
        <w:autoSpaceDE w:val="0"/>
        <w:widowControl/>
        <w:spacing w:line="245" w:lineRule="auto" w:before="66" w:after="0"/>
        <w:ind w:left="794" w:right="24" w:hanging="36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Cele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2.Cele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i przedsięwzięcia w LSR zostały oparte na diagnozie potrzeb mieszkańców i opracowane w taki  sposób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by wspierały realizację zasad horyzontalnych opisanych w rozdziale III. LGD oświadcza, że kryteria wyboru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formułowane w taki sposób, by promowane były projekty wpisujące się w te zasady. </w:t>
      </w:r>
    </w:p>
    <w:p>
      <w:pPr>
        <w:autoSpaceDN w:val="0"/>
        <w:tabs>
          <w:tab w:pos="794" w:val="left"/>
        </w:tabs>
        <w:autoSpaceDE w:val="0"/>
        <w:widowControl/>
        <w:spacing w:line="245" w:lineRule="auto" w:before="70" w:after="0"/>
        <w:ind w:left="434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Zmiany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3.Zmiany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kryteriów wyboru nie mogą prowadzić do utraty komplementarności przedsięwzięć opisanej w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Rozdziale V. </w:t>
      </w:r>
    </w:p>
    <w:p>
      <w:pPr>
        <w:autoSpaceDN w:val="0"/>
        <w:autoSpaceDE w:val="0"/>
        <w:widowControl/>
        <w:spacing w:line="197" w:lineRule="auto" w:before="70" w:after="0"/>
        <w:ind w:left="434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Procesy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4.Procesy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ustanawiania i zmiany kryteriów wyboru muszą być prowadzone w sposób transparentny. </w:t>
      </w:r>
    </w:p>
    <w:p>
      <w:pPr>
        <w:autoSpaceDN w:val="0"/>
        <w:autoSpaceDE w:val="0"/>
        <w:widowControl/>
        <w:spacing w:line="245" w:lineRule="auto" w:before="230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Decyzje o zmianie kryteriów wyboru operacji lub kryteriów wyboru grantobiorców podejmuje Zarząd LGD.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Zmiany mogą być dokonywane z inicjatywy Zarządu, na podstawie wniosków zgłoszonych przez członków LGD bądź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mieszkańców obszaru lub na podstawie wyników ewaluacji wewnętrznej. Zarząd odpowiedzialny jest za </w:t>
      </w:r>
    </w:p>
    <w:p>
      <w:pPr>
        <w:sectPr>
          <w:type w:val="continuous"/>
          <w:pgSz w:w="11906" w:h="16838"/>
          <w:pgMar w:top="448" w:right="776" w:bottom="490" w:left="824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44" w:after="0"/>
        <w:ind w:left="2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monitorowanie obowiązujących kryteriów wyboru operacji pod kątem ich zgodności z obowiązującymi regulacjami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oraz wytycznymi w zakresie wdrażania LSR. </w:t>
      </w:r>
    </w:p>
    <w:p>
      <w:pPr>
        <w:autoSpaceDN w:val="0"/>
        <w:autoSpaceDE w:val="0"/>
        <w:widowControl/>
        <w:spacing w:line="197" w:lineRule="auto" w:before="230" w:after="0"/>
        <w:ind w:left="28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Sposób uwzględnienia w kryteriach wyboru </w:t>
      </w:r>
      <w:r>
        <w:rPr>
          <w:rFonts w:ascii="Calibri" w:hAnsi="Calibri" w:eastAsia="Calibri"/>
          <w:b/>
          <w:i w:val="0"/>
          <w:strike/>
          <w:color w:val="C00000"/>
          <w:sz w:val="22"/>
          <w:lang w:val="pl-PL"/>
        </w:rPr>
        <w:t xml:space="preserve">innowacyjności i 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partnerstwa na obszarze LSR </w:t>
      </w:r>
    </w:p>
    <w:p>
      <w:pPr>
        <w:autoSpaceDN w:val="0"/>
        <w:autoSpaceDE w:val="0"/>
        <w:widowControl/>
        <w:spacing w:line="250" w:lineRule="auto" w:before="228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Treści zawarte w tym podrozdziale są uzupełnieniem ogólnych wytycznych, które Zarząd LGD musi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uwzględnić ustanawiając lub zmieniając kryteria wyboru. Wyjaśnienia te pomocne będą w czasie oceny operacji.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tego względu wnioskodawcy przygotowujący propozycje operacji w ramach wdrażania LSR powinni zwrócić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szczególną uwagę na kwestie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innowacyjności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partnerstwa z innymi podmiotami. W przypadku wielu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uwzględnienie tych aspektów w przygotowywanych propozycjach operacji znacząco zwiększy szanse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uzyskanie wsparcia. Realizacja operacji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innowacyjnych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uwzględniających partnerstwo przyczyni się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zwiększenia wartości dodanej podejścia LEADER (więcej informacji na ten temat w Rozdziale V). </w:t>
      </w:r>
    </w:p>
    <w:p>
      <w:pPr>
        <w:autoSpaceDN w:val="0"/>
        <w:autoSpaceDE w:val="0"/>
        <w:widowControl/>
        <w:spacing w:line="197" w:lineRule="auto" w:before="228" w:after="0"/>
        <w:ind w:left="28" w:right="0" w:firstLine="0"/>
        <w:jc w:val="left"/>
      </w:pPr>
      <w:r>
        <w:rPr>
          <w:rFonts w:ascii="Calibri" w:hAnsi="Calibri" w:eastAsia="Calibri"/>
          <w:b/>
          <w:i w:val="0"/>
          <w:strike/>
          <w:color w:val="C00000"/>
          <w:sz w:val="22"/>
          <w:lang w:val="pl-PL"/>
        </w:rPr>
        <w:t xml:space="preserve">Definicja innowacyjności </w:t>
      </w:r>
    </w:p>
    <w:p>
      <w:pPr>
        <w:autoSpaceDN w:val="0"/>
        <w:autoSpaceDE w:val="0"/>
        <w:widowControl/>
        <w:spacing w:line="245" w:lineRule="auto" w:before="230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 przeprowadzonej diagnozy potrzeb wynika, że rozwiązanie problemów obszaru LGD oraz wykorzystanie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jego szans rozwojowych wymaga stosowania innowacyjnych rozwiązań w zakresie przedsiębiorczości. Przez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 rozumie się zmianę mającą na celu wdrożenie nowego na obszarze objętym LSR lub znacząco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udoskonalonego produktu, usługi, procesu, organizacji lub nowego sposobu wykorzystania lub zmobilizowania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istniejących lokalnych zasobów przyrodniczych, historycznych, kulturowych czy społecznych (kontekst lokalny). </w:t>
      </w:r>
    </w:p>
    <w:p>
      <w:pPr>
        <w:autoSpaceDN w:val="0"/>
        <w:autoSpaceDE w:val="0"/>
        <w:widowControl/>
        <w:spacing w:line="245" w:lineRule="auto" w:before="228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Zmiany generowane w ramach realizacji innowacyjnych operacji mogą cechować się zróżnicowanym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poziomem oryginalności. W czasie naborów wniosków będą szczególnie promowane operacje, które prowadzić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będą do wdrożenia autorskich, kreatywnych rozwiązań. Z tego względu kryteria wyboru muszą różnicować oceny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operacji w zależności od stopnia oryginalności stosowanych rozwiązań zgodnie ze wskazówkami zawartymi w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poniższej tabeli. </w:t>
      </w:r>
    </w:p>
    <w:p>
      <w:pPr>
        <w:autoSpaceDN w:val="0"/>
        <w:autoSpaceDE w:val="0"/>
        <w:widowControl/>
        <w:spacing w:line="194" w:lineRule="auto" w:before="226" w:after="186"/>
        <w:ind w:left="28" w:right="0" w:firstLine="0"/>
        <w:jc w:val="left"/>
      </w:pP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 xml:space="preserve">Tabela 26 Kryterium innowacyjności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532"/>
        <w:gridCol w:w="8666"/>
      </w:tblGrid>
      <w:tr>
        <w:trPr/>
        <w:tc>
          <w:tcPr>
            <w:tcW w:type="dxa" w:w="15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Stopień </w:t>
            </w:r>
            <w:r>
              <w:rPr>
                <w:strike/>
                <w:color w:val="C00000"/>
                <w:lang w:val="pl-PL"/>
              </w:rPr>
              <w:br/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oryginalności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rozwiązań </w:t>
            </w:r>
          </w:p>
        </w:tc>
        <w:tc>
          <w:tcPr>
            <w:tcW w:type="dxa" w:w="86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Uszczegółowienie kryterium </w:t>
            </w:r>
          </w:p>
        </w:tc>
      </w:tr>
      <w:tr>
        <w:trPr/>
        <w:tc>
          <w:tcPr>
            <w:tcW w:type="dxa" w:w="15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Kreatywne </w:t>
            </w:r>
          </w:p>
        </w:tc>
        <w:tc>
          <w:tcPr>
            <w:tcW w:type="dxa" w:w="86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Rozwiązania, które dotyczą nowych produktów, usług, procesów lub sposobów organizacji.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Rozwiązania te muszą powstać w wyniku autorskiego pomysłu wnioskodawcy. Definicja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innowacji odnosi się do nowych rozwiązań na obszarze LSR, ale w ograniczony sposób stosuje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się do rozwiązań oryginalnych. Wymóg zastosowania autorskiego rozwiązania implikuje, że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powinno być ono unikatowe nie tylko na obszarze LSR- minimum na obszarze województwa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małopolskiego, ponieważ w innym przypadku oznaczałoby to zastosowanie innowacji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imitującej. </w:t>
            </w:r>
          </w:p>
        </w:tc>
      </w:tr>
      <w:tr>
        <w:trPr/>
        <w:tc>
          <w:tcPr>
            <w:tcW w:type="dxa" w:w="153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Imitujące </w:t>
            </w:r>
          </w:p>
        </w:tc>
        <w:tc>
          <w:tcPr>
            <w:tcW w:type="dxa" w:w="86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Rozwiązania imitujące są wzorowane na wcześniej powstałych produktach, usługach, procesach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lub sposobach organizacji. W szczególności odnosi się to do rozwiązań, które są nowe na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obszarze LSR, ale wcześniej były stosowane poza nim. Innowacyjność takich kopiowanych od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podmiotów spoza obszaru LSR rozwiązań powinna polegać na tym, że zostaną one osadzone w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lokalnym kontekście. Oznacza to ich implementacje na obszarze LSR, w której wykorzystane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zostaną lokalne zasoby przyrodnicze, historyczne, kulturowe czy społeczne. </w:t>
            </w:r>
          </w:p>
        </w:tc>
      </w:tr>
      <w:tr>
        <w:trPr/>
        <w:tc>
          <w:tcPr>
            <w:tcW w:type="dxa" w:w="153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Pozorne </w:t>
            </w:r>
          </w:p>
        </w:tc>
        <w:tc>
          <w:tcPr>
            <w:tcW w:type="dxa" w:w="866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Innowacje pozorne to drobne zmiany, które nie mają znaczącego wpływu na tworzenie nowych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produktów, usług, procesów lub sposobów organizacji. </w:t>
            </w:r>
          </w:p>
        </w:tc>
      </w:tr>
    </w:tbl>
    <w:p>
      <w:pPr>
        <w:autoSpaceDN w:val="0"/>
        <w:tabs>
          <w:tab w:pos="736" w:val="left"/>
        </w:tabs>
        <w:autoSpaceDE w:val="0"/>
        <w:widowControl/>
        <w:spacing w:line="245" w:lineRule="auto" w:before="42" w:after="0"/>
        <w:ind w:left="28" w:right="0" w:firstLine="0"/>
        <w:jc w:val="left"/>
      </w:pPr>
      <w:r>
        <w:rPr>
          <w:strike/>
          <w:color w:val="C00000"/>
          <w:lang w:val="pl-PL"/>
        </w:rPr>
        <w:tab/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Źródło: Opracowanie na podstawie zał.5 do Regulaminu Konkursu Wybór Strategii Rozwoju Lokalnego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Kierowanego przez Społeczność </w:t>
      </w:r>
    </w:p>
    <w:p>
      <w:pPr>
        <w:autoSpaceDN w:val="0"/>
        <w:autoSpaceDE w:val="0"/>
        <w:widowControl/>
        <w:spacing w:line="245" w:lineRule="auto" w:before="228" w:after="0"/>
        <w:ind w:left="28" w:right="24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 przedsięwzięć w ramach wdrażania LSR jest ich znaczącym aspektem zwiększającym wartość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dodaną podejścia LEADER. Z tego punktu widzenia, niekorzystną byłaby sytuacja, w której praktyka stosowania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kryterium innowacyjności doprowadziłaby do premiowania innowacji pozornych. Kryteria wyboru powinny jasno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wskazywać, że obowiązek udowodnienia innowacyjności rozwiązania spoczywa na wnioskodawcy. Powinny być </w:t>
      </w:r>
    </w:p>
    <w:p>
      <w:pPr>
        <w:sectPr>
          <w:type w:val="continuous"/>
          <w:pgSz w:w="11906" w:h="16838"/>
          <w:pgMar w:top="426" w:right="776" w:bottom="490" w:left="824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wskazane informacje, które należy zawrzeć we wniosku by możliwe było przyznanie punktów przypisanych do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określonego poziomu innowacyjności. </w:t>
      </w:r>
    </w:p>
    <w:p>
      <w:pPr>
        <w:autoSpaceDN w:val="0"/>
        <w:autoSpaceDE w:val="0"/>
        <w:widowControl/>
        <w:spacing w:line="250" w:lineRule="auto" w:before="230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Kryterium innowacyjności powinno w dużym stopniu różnicować oceny operacji.Należy przewidywać, że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maksymalną liczbę punktów za zastosowanie rozwiązania kreatywnego będzie otrzymywać stosunkowo niewielka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grupa wnioskodawców, którzy będą w stanie udowodnić nowatorskość swojego rozwiązania poprzez przedłożenie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patentów, ekspertyz naukowych lub audytów proponowanego rozwiązania. Powszechniejszą praktyką będzie z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pewnością stosowanie innowacji imitujących. W ich przypadku wnioskodawca musi jednak udowodnić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wykorzystanie w czasie ich wdrażania na obszarze LSR lokalnych zasobów. Innymi słowy, oryginalność tych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rozwiązań musi polegać na tym, że w odróżnieniu od swoich pierwowzorów wykorzystują zasoby charakterystyczne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dla obszaru LSR i to decyduje o ich oryginalności. </w:t>
      </w:r>
    </w:p>
    <w:p>
      <w:pPr>
        <w:autoSpaceDN w:val="0"/>
        <w:autoSpaceDE w:val="0"/>
        <w:widowControl/>
        <w:spacing w:line="254" w:lineRule="auto" w:before="228" w:after="0"/>
        <w:ind w:left="0" w:right="20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Tworzenie propozycji innowacyjnych rozwiązań będzie dużym wyzwaniem dla wnioskodawców. LGD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zaplanowała działania informacyjne, edukacyjne oraz animacyjne, które ułatwią przeprowadzenie tego procesu.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Działania te zostały uwzględnione w planie komunikacji. W LSR zaplanowano także metody wdrażania innowacji,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które zostały wpisane w strukturę celów i przedsięwzięć. W ramach Celu C.1 przewidziano konkursy na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podejmowanie oraz rozwój działalności gospodarczej, w których premiowane będą operacje innowacyjne, które 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tylko będą w stanie konkurować na trudnym rynku lokalnym, ale także będą w sposób nowoczesny realizować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zdiagnozowane szanse i potrzeby mieszkańców. W ramach celu C.3 Aktywni i zintegrowani mieszkańcy Jury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realizowane będzie przedsięwzięcie P.3.1, w ramach którego będą podejmowane działania promujące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 oraz cyfryzację, a także edukacyjne w tym zakresie. Podejmowanie takich działań nie tylko wskazuje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korzyści ze stosowania omawianych zagadnień, ale również samo w sobie będzie innowacyjne przez prezentowanie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nowoczesnych i ułatwiających życie technologii. Operacja będzie realizowana jako zadanie własne LGD, gdyż LGD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posiada wiedzę i doświadczenie, które z powodzeniem może zostać wykorzystane do organizacji operacji złożonej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z wielu komplementarnych działań. LGD w swoich strukturach posiada również liczne podmioty i osoby, które będą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mogły wesprzeć organizację tak w działaniach merytorycznych jak i promocyjnych. Plan wdrażania innowacji został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tym samym wpisany w strukturę matrycy logicznej LSR oraz powiązany z nią harmonogram realizacji strategii. Jest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to rozwiązanie kompleksowe, które zwiększa komplementarność przedsięwzięć oraz powoduje, że powstające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innowacje będą precyzyjnie odpowiadać na zdiagnozowane potrzeby społeczności. </w:t>
      </w:r>
    </w:p>
    <w:p>
      <w:pPr>
        <w:autoSpaceDN w:val="0"/>
        <w:autoSpaceDE w:val="0"/>
        <w:widowControl/>
        <w:spacing w:line="245" w:lineRule="auto" w:before="228" w:after="0"/>
        <w:ind w:left="0" w:right="26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Innowacyjne rozwiązania mogą być stosowane w operacjach dotyczących wprowadzania np. nowych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produktów lub usług przez przedsiębiorców. Innowacyjność będzie szczególnie istotnym kryterium w czasie oceny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następujących przedsięwzięć: </w:t>
      </w:r>
    </w:p>
    <w:p>
      <w:pPr>
        <w:autoSpaceDN w:val="0"/>
        <w:tabs>
          <w:tab w:pos="360" w:val="left"/>
        </w:tabs>
        <w:autoSpaceDE w:val="0"/>
        <w:widowControl/>
        <w:spacing w:line="257" w:lineRule="auto" w:before="184" w:after="0"/>
        <w:ind w:left="0" w:right="3168" w:firstLine="0"/>
        <w:jc w:val="left"/>
      </w:pPr>
      <w:r>
        <w:rPr>
          <w:rFonts w:ascii="Symbol" w:hAnsi="Symbol" w:eastAsia="Symbol"/>
          <w:b w:val="0"/>
          <w:i w:val="0"/>
          <w:strike/>
          <w:color w:val="C00000"/>
          <w:sz w:val="22"/>
          <w:lang w:val="pl-PL"/>
        </w:rPr>
        <w:t>•</w:t>
      </w:r>
      <w:r>
        <w:rPr>
          <w:strike/>
          <w:color w:val="C00000"/>
          <w:lang w:val="pl-PL"/>
        </w:rPr>
        <w:tab/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P.1.1 Działalność gospodarcza związana z usługami dla ludności – otwarcie </w:t>
      </w:r>
      <w:r>
        <w:rPr>
          <w:rFonts w:ascii="Symbol" w:hAnsi="Symbol" w:eastAsia="Symbol"/>
          <w:b w:val="0"/>
          <w:i w:val="0"/>
          <w:strike/>
          <w:color w:val="C00000"/>
          <w:sz w:val="22"/>
          <w:lang w:val="pl-PL"/>
        </w:rPr>
        <w:t>•</w:t>
      </w:r>
      <w:r>
        <w:rPr>
          <w:strike/>
          <w:color w:val="C00000"/>
          <w:lang w:val="pl-PL"/>
        </w:rPr>
        <w:tab/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P.1.2 Działalność gospodarcza związana z usługami dla ludności – rozwój </w:t>
      </w:r>
    </w:p>
    <w:p>
      <w:pPr>
        <w:autoSpaceDN w:val="0"/>
        <w:autoSpaceDE w:val="0"/>
        <w:widowControl/>
        <w:spacing w:line="254" w:lineRule="auto" w:before="228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 w ramach przedsięwzięć przypisanych do pierwszego celu może skupiać się na nowatorskich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sposobach zaspokajania potrzeb osób młodych lub w wieku senioralnym. Dodatkowo, wnioskodawcy mogą w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sposób nowatorski wykorzystać lokalne zasoby w swoim nowo otwartym lub rozwiniętym przedsiębiorstwie. Jest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to szczególni ważne, gdyż w ramach wdrażania LSR będą wspierane branże, które na obszarze działania LGD są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najczęściej występującymi, a mieszkańcy w minionych okresach programowania najczęściej sięgali po środki właśnie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 ramach tych branż. Tym samym, można uznać, że dalszy ich rozwój będzie wymuszał innowacyjność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 specjalizację regionalną, co w dłuższej perspektywie może dać wartość dodaną w postaci doświadczonych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 wykwalifikowanych specjalistów w skali ponadregionalnej. Powyższe stwierdzenia powinny być jednak traktowane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przez wnioskodawców i członków organu decyzyjnego LGD jako wskazówki. Sama natura procesu innowacyjnego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powoduje, że nowatorskie rozwiązania mogą pojawić się w nieoczekiwanych miejscach, dlatego każda operacja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oferuje możliwość ich tworzenia. Z tego względu należy oczekiwać, że operacje będą zawierać innowacje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wykraczające poza te sugestie, które mają jedynie ukierunkować sposób myślenia o wdrażaniu innowacji na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obszarze LSR.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Premiowanie współpracy z innymi podmiotami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24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Ważnym celem LGD jest rozwój partnerstwa na obszarze swojego działania. Wartość dodana takich operacji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polega na ich potencjalne do generowania kapitału społecznego, czyli relacji społecznych, zdolności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współdziałania oraz zwiększania poziomu zaufania społecznego. </w:t>
      </w:r>
    </w:p>
    <w:p>
      <w:pPr>
        <w:autoSpaceDN w:val="0"/>
        <w:autoSpaceDE w:val="0"/>
        <w:widowControl/>
        <w:spacing w:line="245" w:lineRule="auto" w:before="232" w:after="0"/>
        <w:ind w:left="0" w:right="24" w:firstLine="720"/>
        <w:jc w:val="both"/>
      </w:pP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Podobnie, jak w przypadku innowacyjności budowanie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Budowanie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partnerstwa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będą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będzie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inicjowane przez działania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szkoleniowe, animacyjne i doradcze, które są uwzględnione w planie komunikacji. (więcej informacji na ten temat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Rozdziale III). Analogicznie, przewidziano także przedsięwzięcia, w ramach których partnerstwo będzie mogło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urzeczywistnić. Możliwe będzie realizowanie operacji w partnerstwie. Operacje w partnerstwie to projekty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realizowane wspólnie przez partnerów z obszaru LSR.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2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Co do zasady operacje partnerskie będą mogły być przeprowadzane we wszystkich przedsięwzięciach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uwzględniających konkurs jako sposób realizacji LSR. Ich przeprowadzanie wymaga wcześniejszego podpisania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umowy partnerskiej, która określa zadania każdego z partnerów. Umowa partnerska jest załącznikiem do wniosku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 przyznanie wsparcia. Wymagane jest w niej wskazanie partnera koordynującego, który będzie reprezentował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pozostałych partnerów podczas wyboru operacji przez LGD oraz postępowania w sprawie przyznania pomocy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prowadzonego przez Samorząd Województwa. Rekomenduje się też, żeby umowa partnerska zawierała ustalenia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dotyczące wniesienia zabezpieczenia wspólnej realizacji przyszłej umowy o przyznanie pomocy. Należy zwrócić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uwagę, że poziom dofinansowania dla poszczególnych beneficjentów może się różnić w zależności od ich typów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(np. może być niższy dla podmiotów publicznych). Partnerzy z obszaru jednego LGD składają jeden, wspólny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wniosek o przyznanie wsparcia na realizację operacji w partnerstwie.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Współpraca z partnerami z obszaru LSR powinna przynieść następujące korzyści: </w:t>
      </w:r>
    </w:p>
    <w:p>
      <w:pPr>
        <w:autoSpaceDN w:val="0"/>
        <w:tabs>
          <w:tab w:pos="720" w:val="left"/>
        </w:tabs>
        <w:autoSpaceDE w:val="0"/>
        <w:widowControl/>
        <w:spacing w:line="262" w:lineRule="auto" w:before="186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Profesjonalizacja organizacji pozarządowych z obszaru LSR dzięki wzbogaceniu operacji partnerskich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 działania związane z koordynacją prac różnych podmiotów, które nie występują w standardowych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operacjach,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Wymiana wiedzy z partnerami, która będzie zwiększać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potencjał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kompetencje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do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mieszkańców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tworzenia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i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innowacji,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organizacji,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Zwiększanie potencjału do wspólnego pozyskiwania środków na realizację kolejnych operacji,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Zwiększanie rozpoznawalności LGD,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Propagowanie efektów operacji realizowanych w ramach wdrażania LSR. </w:t>
      </w:r>
    </w:p>
    <w:p>
      <w:pPr>
        <w:autoSpaceDN w:val="0"/>
        <w:tabs>
          <w:tab w:pos="708" w:val="left"/>
        </w:tabs>
        <w:autoSpaceDE w:val="0"/>
        <w:widowControl/>
        <w:spacing w:line="250" w:lineRule="auto" w:before="306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VIII – Plan działania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opracowało plan działania umożliwiający w pełni i bezpiecznie (z zachowaniem odpowiednich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terminów osiągania kamieni milowych) wykorzystać cały zaplanowany budżet. Warto zwrócić uwagę, że cele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przedsięwzięcia są realizowane w sposób komplementarny, co można zobrazować na przykładzie działań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infrastrukturalnych. Po pierwsze, uznano ze względu na stale rosnące ceny realizacji tego typu operacji należy te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przedsięwzięcia realizować priorytetowo. Po drugie, działania infrastrukturalne będą mogły być z powodzeniem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wykorzystywane do realizacji pozostałych przedsięwzięć, co obrazuje komplementarny i synergiczny efekt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wdrażania LSR.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28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zwrócić uwagę, że realizacja przyjętego planu działania pozwoli osiągnąć założone kamienie milowe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poziomie: </w:t>
      </w:r>
    </w:p>
    <w:p>
      <w:pPr>
        <w:autoSpaceDN w:val="0"/>
        <w:tabs>
          <w:tab w:pos="720" w:val="left"/>
        </w:tabs>
        <w:autoSpaceDE w:val="0"/>
        <w:widowControl/>
        <w:spacing w:line="250" w:lineRule="auto" w:before="228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30 czerwca 2026 r. wsparcie na wdrażanie LSR w ramach PS WPR zostanie udzielone w wysokości 40%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wartości określonej w § 5 ust. 2 pkt 1 umowy o warunkach i sposobie realizacji strategii;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31 grudnia 2027 r. wsparcie na wdrażanie LSR w ramach PS WPR zostanie udzielone w wysokości 80%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wartości określonej w § 5 ust. 2 pkt 1 umowy;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31 grudnia 2026 r. wsparcie na wdrażanie LSR w ramach programu regionalnego zostanie udzielone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wysokości odpowiadającej 80% wartości określonych w § 5 ust. 2 pkt 2;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 31 grudnia 2028 r. wsparcie na wdrażanie LSR w ramach programu regionalnego zostanie udzielone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wysokości odpowiadającej 100% wartości określonych w § 5 ust. 2 pkt 2.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pageBreakBefore/>
        <w:widowControl/>
        <w:spacing w:line="245" w:lineRule="auto" w:before="0" w:after="0"/>
        <w:ind w:left="0" w:right="6768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IX – Plan finansowy LSR </w:t>
      </w:r>
      <w:r>
        <w:br/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Źródła finansowania działalności LGD </w:t>
      </w:r>
    </w:p>
    <w:p>
      <w:pPr>
        <w:autoSpaceDN w:val="0"/>
        <w:tabs>
          <w:tab w:pos="406" w:val="left"/>
        </w:tabs>
        <w:autoSpaceDE w:val="0"/>
        <w:widowControl/>
        <w:spacing w:line="245" w:lineRule="auto" w:before="23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Lokalna Strategia Rozwoju Stowarzyszenia LGD „Partnerstwo na Jurze” będzie finansowana bezpośrednio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następujących EFSI: </w:t>
      </w:r>
    </w:p>
    <w:p>
      <w:pPr>
        <w:autoSpaceDN w:val="0"/>
        <w:autoSpaceDE w:val="0"/>
        <w:widowControl/>
        <w:spacing w:line="245" w:lineRule="auto" w:before="228" w:after="0"/>
        <w:ind w:left="406" w:right="2592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 Fundusz Rolny na rzecz Rozwoju Obszarów Wiejskich (EFRROW),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Europejski Fundusz Społeczny Plus (EFS+),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4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Europejski Fundusz Rozwoju Regionalnego (EFRR).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22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Warto wskazać na powiązania poszczególnych źródeł finansowania z celami LSR. Poniższa tabela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przedstawia sytuację zarówno na poziomie celów jak i konkretnych przedsięwzięć. </w:t>
      </w:r>
    </w:p>
    <w:p>
      <w:pPr>
        <w:autoSpaceDN w:val="0"/>
        <w:autoSpaceDE w:val="0"/>
        <w:widowControl/>
        <w:spacing w:line="197" w:lineRule="auto" w:before="222" w:after="182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</w:t>
      </w: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>27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>26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 Tabela powiązań źródeł finansowania z celami LSR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5098"/>
        <w:gridCol w:w="5100"/>
      </w:tblGrid>
      <w:tr>
        <w:trPr/>
        <w:tc>
          <w:tcPr>
            <w:tcW w:type="dxa" w:w="5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Cel </w:t>
            </w:r>
          </w:p>
        </w:tc>
        <w:tc>
          <w:tcPr>
            <w:tcW w:type="dxa" w:w="5100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Źródła finansowania </w:t>
            </w:r>
          </w:p>
        </w:tc>
      </w:tr>
      <w:tr>
        <w:trPr/>
        <w:tc>
          <w:tcPr>
            <w:tcW w:type="dxa" w:w="5098"/>
            <w:tcBorders>
              <w:start w:sz="4.0" w:val="single" w:color="#000000"/>
              <w:top w:sz="4.0" w:val="single" w:color="#000000"/>
              <w:end w:sz="3.199999999999818" w:val="single" w:color="#000000"/>
              <w:bottom w:sz="3.999999999999772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C.1 Przedsiębiorcza Jura </w:t>
            </w:r>
          </w:p>
        </w:tc>
        <w:tc>
          <w:tcPr>
            <w:tcW w:type="dxa" w:w="5100"/>
            <w:tcBorders>
              <w:start w:sz="3.199999999999818" w:val="single" w:color="#000000"/>
              <w:top w:sz="4.0" w:val="single" w:color="#000000"/>
              <w:end w:sz="4.0" w:val="single" w:color="#000000"/>
              <w:bottom w:sz="3.999999999999772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EFROW (wszystkie przedsięwzięcia) </w:t>
            </w:r>
          </w:p>
        </w:tc>
      </w:tr>
      <w:tr>
        <w:trPr/>
        <w:tc>
          <w:tcPr>
            <w:tcW w:type="dxa" w:w="5098"/>
            <w:tcBorders>
              <w:start w:sz="4.0" w:val="single" w:color="#000000"/>
              <w:top w:sz="3.9999999999997726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C.2 Wypoczywaj na Jurze </w:t>
            </w:r>
          </w:p>
        </w:tc>
        <w:tc>
          <w:tcPr>
            <w:tcW w:type="dxa" w:w="5100"/>
            <w:tcBorders>
              <w:start w:sz="3.199999999999818" w:val="single" w:color="#000000"/>
              <w:top w:sz="3.9999999999997726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EFROW (P.2.1) EFRR (P.2.2, P.2.3) </w:t>
            </w:r>
          </w:p>
        </w:tc>
      </w:tr>
      <w:tr>
        <w:trPr/>
        <w:tc>
          <w:tcPr>
            <w:tcW w:type="dxa" w:w="5098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C.3 Aktywni i zintegrowani mieszkańcy Jury </w:t>
            </w:r>
          </w:p>
        </w:tc>
        <w:tc>
          <w:tcPr>
            <w:tcW w:type="dxa" w:w="5100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EFROW (P.3.1, P.3.3, P.3.4) EFS+ (P.3.2)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26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deklaruje dywersyfikację źródeł finansowania LSR. W ramach dodatkowych źródeł finansowania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przedsięwzięć LGD planuje pozyskać środki w ramach: </w:t>
      </w:r>
    </w:p>
    <w:p>
      <w:pPr>
        <w:autoSpaceDN w:val="0"/>
        <w:autoSpaceDE w:val="0"/>
        <w:widowControl/>
        <w:spacing w:line="245" w:lineRule="auto" w:before="226" w:after="0"/>
        <w:ind w:left="766" w:right="22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„Mecenat Małopolski” – konkurs organizowany przez Zarząd Województwa Małopolskiego.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konkursu zgłoszone przez LGD zostaną zadania wzbogacające ofertę obszaru działania LGD, poprzez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realizację działań kulturalnych, animacyjnych, artystycznych oraz chroniących dziedzictwo kulturalne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Małopolski, takich jak koncerty, wystawy, festiwale, przeglądy czy konkursy. </w:t>
      </w:r>
    </w:p>
    <w:p>
      <w:pPr>
        <w:autoSpaceDN w:val="0"/>
        <w:autoSpaceDE w:val="0"/>
        <w:widowControl/>
        <w:spacing w:line="245" w:lineRule="auto" w:before="68" w:after="0"/>
        <w:ind w:left="766" w:right="22" w:hanging="36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„Małopolska Gościnna” – konkurs organizowany przez Zarząd Województwa Małopolskiego.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konkursu zgłoszone przez LGD zostaną zadania w dziedzinie turystyki, odpowiadające celom „Programu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współpracy z organizacjami pozarządowymi i innymi podmiotami prowadzącymi działalność pożytku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publicznego”. W ramach zadań LGD zamierza wzmocnić działania mające na celu podniesienie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konkurencyjności oferty turystycznej regionu. </w:t>
      </w:r>
    </w:p>
    <w:p>
      <w:pPr>
        <w:autoSpaceDN w:val="0"/>
        <w:autoSpaceDE w:val="0"/>
        <w:widowControl/>
        <w:spacing w:line="250" w:lineRule="auto" w:before="64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pierwszego z wymienionych konkursów, zgłoszone zadania będą komplementarne wobec  celu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2, przedsięwzięcia P.2.1 Tworzenie i rozwój infrastruktury dla społeczeństwa oraz P.2.2. Tworzenie lub wsparcie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obiektów kulturalnych lub turystycznych. Działania mające na celu wzmocnienie działalności kulturalnej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aktywizację mieszkańców wokół lokalnych tradycji i folkloru mają przede wszystkim przełożyć się na wzmocnienie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więzi społecznych i krzewienie lokalnego dziedzictwa, co zostało wskazane w diagnozie jako jedno z ważnych zadań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integracji społecznej i potrzeby wsparcia dla lokalnych NGO. Komplementarność zgłoszonych w konkursie zadań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względem przewidzianych w LSR polega na ich uzupełnieniu i wzmocnieniu. W ramach „Mecenatu Małopolski”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przewiduje się działania integracyjne i aktywizujące z wykorzystaniem infrastruktury wspartej lub stworzonej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przedsięwzięć przewidzianych do realizacji w ramach LSR. </w:t>
      </w:r>
    </w:p>
    <w:p>
      <w:pPr>
        <w:autoSpaceDN w:val="0"/>
        <w:autoSpaceDE w:val="0"/>
        <w:widowControl/>
        <w:spacing w:line="250" w:lineRule="auto" w:before="226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ramach drugiego z wymienionych konkursów, zgłoszone zadania będą komplementarne wobec celu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2, przedsięwzięcia P.2.2 Tworzenie lub wsparcie obiektów kulturalnych oraz P.2.3 Tworzenie lub wsparcie obiektów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turystycznychWsparte podmioty będą działać na rzecz mieszkańców obszaru LGD, jednak ich potencjał jest dużo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szerszy i umożliwi przygotowanie atrakcyjnej oferty także dla odwiedzających ten obszar turystów. W związku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tym, aby w pełni wykorzystać działania realizowane w ramach LSR, LGD podejmie starania na rzecz pozyskania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środków w ramach których zostanie opracowana ciekawa oferta turystyczna z wykorzystaniem utworzonych lub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wspartych obiektów turystycznych w ramach wdrażania LSR. Wsparcie turystyki na obszarze działania LGD jest 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tyle istotne, że jako potencjalny kierunek rozwoju tego obszaru pojawiało się ramach prowadzonej diagnozy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społecznej. </w:t>
      </w:r>
    </w:p>
    <w:p>
      <w:pPr>
        <w:sectPr>
          <w:type w:val="continuous"/>
          <w:pgSz w:w="11906" w:h="16838"/>
          <w:pgMar w:top="446" w:right="776" w:bottom="490" w:left="852" w:header="720" w:footer="340" w:gutter="0"/>
          <w:cols/>
          <w:docGrid w:linePitch="360"/>
        </w:sectPr>
      </w:pPr>
    </w:p>
    <w:p>
      <w:pPr>
        <w:autoSpaceDN w:val="0"/>
        <w:tabs>
          <w:tab w:pos="708" w:val="left"/>
        </w:tabs>
        <w:autoSpaceDE w:val="0"/>
        <w:widowControl/>
        <w:spacing w:line="252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Rozdział X – Monitoring i ewaluacja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Wdrażanie Lokalnej Strategii Rozwoju jest przedsięwzięciem na które składa się wiele czynników endo- jak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egzogennych. Wśród tych pierwszych należy wskazać na czynniki na poziomie organizacji: jej członków,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pracowników oraz przedstawicieli poszczególnych organów, jak i na poziomie obszaru na którym jest wdrażana,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gdzie mieszkańcy podejmują różne aktywności, a instytucje realizują swoje cele. Dodatkowo, pojawiają się także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czynniki zewnętrzne (egzogenne), które mają wpływ na funkcjonowanie LGD, wdrażanie LSR jak i na mieszkańców.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To wszystko sprawia, że proces wdrażania Lokalnej Strategii Rozwoju jest skomplikowany i wymaga stałej uwagi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 kątem samej realizacji dokumentu strategicznego, organizacji wdrażającej, jak i zmian, jakie zachodzą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obszarze interwencji. Właśnie dlatego systematyczne zbieranie danych dotyczących m.in. stosowania metod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rozwiązywania opisanych w strategii problemów, czy oczekiwanych rezultatów ich stosowania, a także ich analiza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wyciąganie wniosków jest ważna w dążeniu do skutecznej realizacji założonych celów strategicznych.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Zakres monitoringu i ewaluacji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Opracowanie systemu ewaluacji i monitorowania postępów realizacji LSR było jednym z elementów działań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partycypacyjnych w trakcie przygotowywania dokumentu strategicznego. Głównymi narzędziami partycypacji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tym wymiarze były: konsultacje w punkcie konsultacyjnym w biurze LGD oraz praca Zespołu Inicjatywnego ds.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opracowania strategii. Efektem podjętych działań opracowano główne założenia systemu. Ustalono, że system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monitoringu i ewaluacji powinien gwarantować możliwość partycypacji w zaplanowanych działaniach mieszkańców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obszaru wdrażania strategii, ze szczególnym uwzględnieniem osób wyróżnionych w strategii jako znajdujących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niekorzystnej sytuacji, a także osób młodych i seniorów. W związku z tym działania w zakresie monitoringu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ewaluacji zostały ściśle powiązane planem komunikacyjnym oraz jednym z celów partycypacji określonym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rozdz. 3. – „Budowanie silnej marki LGD”. Szereg środków komunikacji, które zostaną wykorzystane w kontaktach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mieszkańcami będzie zarazem odgrywać istotną rolę w monitorowaniu i ewaluacji efektów działalności LGD (np.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badania ankietowe, spotkania refleksyjne, stosowane fiszki/formularze, case study). </w:t>
      </w:r>
    </w:p>
    <w:p>
      <w:pPr>
        <w:autoSpaceDN w:val="0"/>
        <w:autoSpaceDE w:val="0"/>
        <w:widowControl/>
        <w:spacing w:line="264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Drugim głównym założeniem dotyczącym systemu monitoringu i ewaluacji wypracowanym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działań partycypacyjnych jest uwzględnienie w zakresie prowadzonych analiz zagadnień przekrojowych. Są 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zagadnienia, które w szczególny sposób przyczyniają się zarówno do rozwoju lokalnego, ale także budowania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rezyliancji – zdolności do adaptacji społeczeństwa do dynamicznie zachodzących przemian. Są nimi: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 xml:space="preserve">innowacyjność,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cyfryzacja, ochrona środowiska i przeciwdziałania zmianom klimatu, zmiany demograficzne ze szczególnym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uwzględnieniem starzenia się społeczeństwa oraz wyludniania obszaru oraz partnerstwa w realizacji LSR,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szczególności poprzez wspólną realizację przedsięwzięć i projektów. </w:t>
      </w:r>
    </w:p>
    <w:p>
      <w:pPr>
        <w:autoSpaceDN w:val="0"/>
        <w:autoSpaceDE w:val="0"/>
        <w:widowControl/>
        <w:spacing w:line="259" w:lineRule="auto" w:before="246" w:after="0"/>
        <w:ind w:left="0" w:right="26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Realizacja monitoringu i ewaluacji będzie zgodna z obowiązującymi dokumentami urzędowymi.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procesu monitoringu i ewaluacji zbierane będą dane dotyczące realizacji wszystkich programów z których LGD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finansuje wdrażane operacje, wskazanych w rozdziale II.  Prowadzone monitoring i ewaluacja będą zgodne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przyjętymi przez Polskie Towarzystwo Ewaluacyjne (PTE) dobrymi standardami i praktykami w zakresie stosowania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monitoringu i ewaluacji. </w:t>
      </w:r>
    </w:p>
    <w:p>
      <w:pPr>
        <w:autoSpaceDN w:val="0"/>
        <w:autoSpaceDE w:val="0"/>
        <w:widowControl/>
        <w:spacing w:line="262" w:lineRule="auto" w:before="246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Standardy ewaluacji zostały wypracowane w ramach projektu „Wspólnie tworzymy standardy ewaluacji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Polsce” przez PTE i są efektem wspólnej pracy szerokich środowisk zajmujących się ewaluacją: przedstawicieli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administracji publicznej i organizacji pozarządowych, pracowników firm realizujących badania ewaluacyjne,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instytucji naukowych i niezależnych konsultantów. Standardy te powstały w wyniku doświadczeń zebranych przede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wszystkim w procesie ewaluowania projektów finansowanych ze środków publicznych. Spośród 16 wymienionych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zasad opisanych w standardach, szczególnie istotne w realizacji monitoringu i ewaluacji wdrażania LSR są: </w:t>
      </w:r>
    </w:p>
    <w:p>
      <w:pPr>
        <w:autoSpaceDN w:val="0"/>
        <w:autoSpaceDE w:val="0"/>
        <w:widowControl/>
        <w:spacing w:line="259" w:lineRule="auto" w:before="246" w:after="0"/>
        <w:ind w:left="360" w:right="3312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Precyzyjne określenie celu, przedmiotu i zakresu badania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Zapewnienie trafności i rzetelności badań ewaluacyjnych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Dbanie o partycypacyjność i jakość współpracy w procesie ewaluacji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Konsultowanie wniosków i rekomendacji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Wykorzystanie rekomendacji </w:t>
      </w:r>
    </w:p>
    <w:p>
      <w:pPr>
        <w:sectPr>
          <w:type w:val="continuous"/>
          <w:pgSz w:w="11906" w:h="16838"/>
          <w:pgMar w:top="44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Głównym zadaniem prowadzonego monitoringu i ewaluacji jest analiza następujących elementów: </w:t>
      </w:r>
    </w:p>
    <w:p>
      <w:pPr>
        <w:autoSpaceDN w:val="0"/>
        <w:tabs>
          <w:tab w:pos="720" w:val="left"/>
        </w:tabs>
        <w:autoSpaceDE w:val="0"/>
        <w:widowControl/>
        <w:spacing w:line="276" w:lineRule="auto" w:before="204" w:after="0"/>
        <w:ind w:left="36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partycypacyjny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dotyczy głównie zagadnienia inkluzywności i włączenia społecznego we wdrażanie LSR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funkcjonowanie LGD , ze szczególnym uwzględnieniem osób w niekorzystnej sytuacji, osób młodych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 wieku senioralnym;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komunikacyjny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dotyczy głównie realizacji planu komunikacyjnego oraz świadczonego doradztwa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innych działań LGD mających na celu rozpowszechnianie/udzielanie informacji ze szczególnym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uwzględnieniem adekwatności i efektywności działań komunikacyjnych skierowanych do grup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niekorzystnej sytuacji, osób młodych oraz w wieku senioralnym;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przedmiotowy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– dotyczy realizacji celów i przedsięwzięć odpowiadających na zdiagnozowane potrzeby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wyzwania, a także wskaźników realizacji LSR;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finansowy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dotyczy realizacji planu finansowego LGD oraz wskaźników finansowych realizacji LSR (np. </w:t>
      </w:r>
    </w:p>
    <w:p>
      <w:pPr>
        <w:autoSpaceDN w:val="0"/>
        <w:tabs>
          <w:tab w:pos="720" w:val="left"/>
        </w:tabs>
        <w:autoSpaceDE w:val="0"/>
        <w:widowControl/>
        <w:spacing w:line="266" w:lineRule="auto" w:before="86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kamieni milowych);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organizacyjny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dotyczy m.in. realizacji zapisów regulaminów, statutu, procedur, kryteriów, organizacji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naborów, dokonywanych zmian w LSR, pracy członków, biura i organów LGD; </w:t>
      </w:r>
      <w:r>
        <w:br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>przekrojowy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– dotyczy zagadnień przekrojowych programu LEADER </w:t>
      </w:r>
      <w:r>
        <w:rPr>
          <w:rFonts w:ascii="Calibri" w:hAnsi="Calibri" w:eastAsia="Calibri"/>
          <w:b w:val="0"/>
          <w:i w:val="0"/>
          <w:strike/>
          <w:color w:val="C00000"/>
          <w:sz w:val="22"/>
          <w:lang w:val="pl-PL"/>
        </w:rPr>
        <w:t>(innowacyjność, cyfryzacja,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 xml:space="preserve"> </w:t>
      </w:r>
      <w:r>
        <w:rPr>
          <w:rFonts w:ascii="Calibri" w:hAnsi="Calibri" w:eastAsia="Calibri"/>
          <w:b w:val="0"/>
          <w:i w:val="0"/>
          <w:color w:val="C00000"/>
          <w:sz w:val="22"/>
          <w:lang w:val="pl-PL"/>
        </w:rPr>
        <w:t>(cyfryzacja,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 ochrona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środowiska i przeciwdziałania zmianom klimatu, zmiany demograficzne ze szczególnym uwzględnieniem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starzenia się społeczeństwa oraz wyludniania obszaru, partnerstwa w realizacji LSR, w szczególności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poprzez wspólną realizację przedsięwzięć i projektów) oraz wartości dodanej prowadzonych działań. </w:t>
      </w:r>
    </w:p>
    <w:p>
      <w:pPr>
        <w:autoSpaceDN w:val="0"/>
        <w:autoSpaceDE w:val="0"/>
        <w:widowControl/>
        <w:spacing w:line="197" w:lineRule="auto" w:before="53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Podmiot odpowiedzialny za przeprowadzenie monitoringu i ewaluacji </w:t>
      </w:r>
    </w:p>
    <w:p>
      <w:pPr>
        <w:autoSpaceDN w:val="0"/>
        <w:autoSpaceDE w:val="0"/>
        <w:widowControl/>
        <w:spacing w:line="252" w:lineRule="auto" w:before="232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Zarząd podejmie decyzję o wyznaczeniu pracownika odpowiedzialnego za prowadzenie monitoringu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ewaluacji i/lub o powołaniu zespołu ds. monitoringu i ewaluacji oraz nawiązania współpracy z ekspertami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zewnętrznymi w celu wsparcia procesu monitoringu i ewaluacji (np. w zakresie przygotowania narzędzi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gromadzenia danych na etapie monitoringu, czy przeprowadzenia badania ewaluacyjnego, moderowania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warsztatów, przygotowywania czytelnych zestawień gromadzonych danych, etc.). Należy jednak zauważyć, że o ile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podmiotem odpowiedzialnym za koordynację działań, gromadzenie danych, ich agregację i przygotowywanie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zestawień rocznych będzie wyznaczony przez Zarząd podmiot i/lub osoba, to w całym procesie udział będą brali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również inni interesariusze, w tym: przedstawiciele organów LGD, pozostali pracownicy biura LGD, członkowie LGD,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także beneficjenci i mieszkańcy obszaru LGD reprezentujący różne grupy interesu oraz osoby w niekorzystnej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sytuacji wraz z przedstawicielami ludzi młodych i seniorów. Udział będzie zapewniony dzięki zróżnicowanym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metodom zbierania danych w procesie monitoringu i ewaluacji. </w:t>
      </w:r>
    </w:p>
    <w:p>
      <w:pPr>
        <w:autoSpaceDN w:val="0"/>
        <w:autoSpaceDE w:val="0"/>
        <w:widowControl/>
        <w:spacing w:line="194" w:lineRule="auto" w:before="228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</w:t>
      </w: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>28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>27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 Wykonawcy poszczególnych zadań monitoringu i ewaluacji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706"/>
        <w:gridCol w:w="7492"/>
      </w:tblGrid>
      <w:tr>
        <w:trPr/>
        <w:tc>
          <w:tcPr>
            <w:tcW w:type="dxa" w:w="27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Zadanie </w:t>
            </w:r>
          </w:p>
        </w:tc>
        <w:tc>
          <w:tcPr>
            <w:tcW w:type="dxa" w:w="749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Wykonawca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Monitoring </w:t>
            </w:r>
          </w:p>
        </w:tc>
        <w:tc>
          <w:tcPr>
            <w:tcW w:type="dxa" w:w="749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Zarząd/ osoba wyznaczona przez Zarząd/ zespół ds. monitoringu i ewaluacji /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możliwa współpraca z podmiotami zewnętrznymi; przy ścisłej współpracy ze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społecznością lokalną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Ewaluacja ex-ante </w:t>
            </w:r>
          </w:p>
        </w:tc>
        <w:tc>
          <w:tcPr>
            <w:tcW w:type="dxa" w:w="513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  <w:tc>
          <w:tcPr>
            <w:tcW w:type="dxa" w:w="7492"/>
            <w:vMerge w:val="restart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Podmiot zewnętrzny przy ścisłej współpracy z Zarządem/ osobą wyznaczoną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przez Zarząd/ zespołem ds. monitoringu i ewaluacji i społecznością lokalną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Ewaluacja ex-post </w:t>
            </w:r>
          </w:p>
        </w:tc>
        <w:tc>
          <w:tcPr>
            <w:tcW w:type="dxa" w:w="5139"/>
            <w:vMerge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</w:tcPr>
          <w:p>
            <w:pPr>
              <w:spacing w:before="0" w:after="2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Ewaluacja wewnętrzna 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Zarząd/ osoba wyznaczona przez Zarząd/ zespół ds. monitoringu i ewaluacji /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możliwa współpraca z podmiotami zewnętrznymi; przy ścisłej współpracy ze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społecznością lokalną </w:t>
            </w:r>
          </w:p>
        </w:tc>
      </w:tr>
    </w:tbl>
    <w:p>
      <w:pPr>
        <w:autoSpaceDN w:val="0"/>
        <w:autoSpaceDE w:val="0"/>
        <w:widowControl/>
        <w:spacing w:line="197" w:lineRule="auto" w:before="46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Czas realizacji monitoringu i ewaluacji oraz okres pomiaru </w:t>
      </w:r>
    </w:p>
    <w:p>
      <w:pPr>
        <w:autoSpaceDN w:val="0"/>
        <w:autoSpaceDE w:val="0"/>
        <w:widowControl/>
        <w:spacing w:line="245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 realizowany poprzez opisane poniżej metody to działanie bieżące, wynikające z obowiązków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gromadzenia danych. W jego ramach dane zbierane będą w sposób ciągły przez cały okres wdrażania LSR.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Dodatkowo, w ramach udostępnienia możliwości włączenia się w monitoring przez społeczność lokalną, dane będą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24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docierały do biura poprzez wypełniane fiszki, formularze i ankiety znajdujące się na stronie Internetowej LGD oraz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 biurze. Ich analiza będzie znajdowała odzwierciedlenie w bieżących decyzjach Zarządu. Warto wskazać, że zgodnie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 ogólnymi zasadami dotyczącymi metodologii obliczania wartości wskaźników opisanymi w załączniku nr 3 do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Regulaminu konkursu na wybór LSR, zaplanowano wartości docelowe wskaźników docelowych dla każdego roku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wdrażania LSR. Ich obliczanie i gromadzenie będzie przedmiotem również bieżącej pracy w zakresie monitoringu. </w:t>
      </w:r>
    </w:p>
    <w:p>
      <w:pPr>
        <w:autoSpaceDN w:val="0"/>
        <w:autoSpaceDE w:val="0"/>
        <w:widowControl/>
        <w:spacing w:line="250" w:lineRule="auto" w:before="228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Proces ewaluacji należy podzielić na dwa etapy. Wyróżnia się w tym zakresie ewaluację ex-ante oraz ex-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post. Ewaluacja ex-ante została przeprowadzona w roku opracowania lokalnej strategii rozwoju (2023 r.) i dotyczyła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okresu przygotowywania dokumentu strategicznego wraz z odniesieniem do wdrażania LSR w perspektywie UE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2014-2020Ewaluacja ex-post będzie realizowana w latach 2028/2029 i będzie dotyczyła całego okresu wdrażania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od momentu podpisania umowy ramowej na realizację LSR 2023-2027 do momentu rozpoczęcia realizacji badań.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Decyzja o dokładnym roku realizacji ewaluacji zostanie podjęta z uwzględnieniem odpowiednich wytycznych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ministerialnych w tej kwestii. </w:t>
      </w:r>
    </w:p>
    <w:p>
      <w:pPr>
        <w:autoSpaceDN w:val="0"/>
        <w:tabs>
          <w:tab w:pos="708" w:val="left"/>
        </w:tabs>
        <w:autoSpaceDE w:val="0"/>
        <w:widowControl/>
        <w:spacing w:line="245" w:lineRule="auto" w:before="228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 w ramach ewaluacji cyklicznie odbywać się będą warsztaty refleksyjne na początku każdego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roku wdrażania LSR i będą stanowiły podsumowanie działań roku poprzedniego. </w:t>
      </w:r>
    </w:p>
    <w:p>
      <w:pPr>
        <w:autoSpaceDN w:val="0"/>
        <w:autoSpaceDE w:val="0"/>
        <w:widowControl/>
        <w:spacing w:line="194" w:lineRule="auto" w:before="226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Tabela </w:t>
      </w: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>29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 xml:space="preserve"> </w:t>
      </w:r>
      <w:r>
        <w:rPr>
          <w:rFonts w:ascii="Calibri" w:hAnsi="Calibri" w:eastAsia="Calibri"/>
          <w:b/>
          <w:i w:val="0"/>
          <w:color w:val="C00000"/>
          <w:sz w:val="20"/>
          <w:lang w:val="pl-PL"/>
        </w:rPr>
        <w:t>28</w:t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 Czas i okres pomiaru monitoringu i ewaluacji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706"/>
        <w:gridCol w:w="7492"/>
      </w:tblGrid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Zadanie 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Czas i okres pomiaru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Monitoring 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 bieżąco w ramach bieżącej pracy biura oraz nieregularnie, adekwatnie do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wypełniania narzędzi partycypacyjnych (fiszki, formularze, ankiety) przez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mieszkańców.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99"/>
              <w:gridCol w:w="1458"/>
              <w:gridCol w:w="1238"/>
              <w:gridCol w:w="1338"/>
              <w:gridCol w:w="459"/>
              <w:gridCol w:w="1038"/>
              <w:gridCol w:w="998"/>
              <w:gridCol w:w="579"/>
            </w:tblGrid>
            <w:tr>
              <w:trPr/>
              <w:tc>
                <w:tcPr>
                  <w:tcW w:type="dxa" w:w="3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1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Opracowanie </w:t>
                  </w:r>
                </w:p>
              </w:tc>
              <w:tc>
                <w:tcPr>
                  <w:tcW w:type="dxa" w:w="12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corocznych </w:t>
                  </w:r>
                </w:p>
              </w:tc>
              <w:tc>
                <w:tcPr>
                  <w:tcW w:type="dxa" w:w="13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sprawozdań </w:t>
                  </w:r>
                </w:p>
              </w:tc>
              <w:tc>
                <w:tcPr>
                  <w:tcW w:type="dxa" w:w="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na </w:t>
                  </w:r>
                </w:p>
              </w:tc>
              <w:tc>
                <w:tcPr>
                  <w:tcW w:type="dxa" w:w="10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początku </w:t>
                  </w:r>
                </w:p>
              </w:tc>
              <w:tc>
                <w:tcPr>
                  <w:tcW w:type="dxa" w:w="10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każdego </w:t>
                  </w:r>
                </w:p>
              </w:tc>
              <w:tc>
                <w:tcPr>
                  <w:tcW w:type="dxa" w:w="5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roku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uwzględniając dane za rok poprzedni wdrażania LSR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Ewaluacja ex-ante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 roku 2023 r.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 rozpoczęciem okresu wdrażania LSR uwzględniając dane przygotowane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i powstałe w ramach pisania LSR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Ewaluacja ex-post 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99"/>
              <w:gridCol w:w="7112"/>
            </w:tblGrid>
            <w:tr>
              <w:trPr/>
              <w:tc>
                <w:tcPr>
                  <w:tcW w:type="dxa" w:w="3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71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Ocena dokonana po upływie całego czasu przewidzianego na wdrożenie LSR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 latach 2028/2029 za okres od momentu podpisania umowy ramowej na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wdrażanie LSR do rozpoczęcia badań ewaluacyjnych </w:t>
            </w:r>
          </w:p>
        </w:tc>
      </w:tr>
      <w:tr>
        <w:trPr/>
        <w:tc>
          <w:tcPr>
            <w:tcW w:type="dxa" w:w="27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Ewaluacja wewnętrzna </w:t>
            </w:r>
          </w:p>
        </w:tc>
        <w:tc>
          <w:tcPr>
            <w:tcW w:type="dxa" w:w="74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Na początku każdego roku w okresie wdrażania LSR uwzględniając dane za rok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poprzedni wdrażania LSR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23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Sposób wykorzystania danych monitoringu i ewaluacji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Pozyskane w ramach monitoringu i ewaluacji dane będą poddawane kilkustopniowej analizie. Dane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monitoringowe będą analizowane przez osobę lub zespół, który będzie do tego wyznaczony wśród pracowników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LGD. Zbierane i analizowane dane będą dyskutowane podczas bieżących spotkań zarówno przez pracowników biura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jak i Zarząd oraz – w przypadku powołania zespołu – zespół ds. monitoringu i ewaluacji. W dalszej kolejności, dane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przedstawiane na warsztatach refleksyjnych, gdzie będą poddane dyskusji w szerszym gronie zaproszonych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uczestników dzięki czemu zapewniony zostanie udział szerokiego zakresu zainteresowanych osób w działaniach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monitoringu i ewaluacji. Ostatecznie, dane z monitoringu będą stanowiły istotny wkład do ewaluacji, w ramach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której na podstawie danych z monitoringu, wzbogaconych o informacje pochodzące z badań ewaluacyjnych,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zewnętrzny podmiot wraz pracownikami i przedstawicielami organów LGD będzie przygotowywał raport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prowadzonego badania wraz z rekomendacjami do zastosowania wypracowanych wniosków. Wyniki badań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ewaluacyjnych będą cyklicznie (w wyznaczonych latach) i będą stanowiły także wkład do dyskusji podczas spotkań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Zarządu i – jeśli zostanie powołany – zespołu ds. monitoringu i ewaluacji oraz warsztatów refleksyjnych. </w:t>
      </w:r>
    </w:p>
    <w:p>
      <w:pPr>
        <w:autoSpaceDN w:val="0"/>
        <w:autoSpaceDE w:val="0"/>
        <w:widowControl/>
        <w:spacing w:line="245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Ważnym aspektem sposobu wykorzystania danych z monitoringu i ewaluacji jest tworzenie dokumentów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podsumowujących. LGD jest obowiązany do przedstawienia instytucji zarządzającej (IŻ) corocznego sprawozdania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 swojej działalności. Systematyczne i zaplanowane gromadzenie danych monitoringowych i z ewaluacji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niewątpliwie ułatwi przygotowanie niezbędnych opracowań w tym zakresie. W przypadku ewaluacji, raport z jej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7" w:lineRule="auto" w:before="0" w:after="0"/>
        <w:ind w:left="0" w:right="22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wykonania będzie dodatkowo dostępny na stronie internetowej LGD, dlatego wszyscy zainteresowani będą mogli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się z nim zapoznać i zgłosić swoją opinię (zarówno osobiście w biurze, jak i za pomocą formularza zgłoszeniowego).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Należy zatem zwrócić uwagę, że procedury kontroli i oceny efektów wdrażania LSR zostały zaplanowane w taki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sposób, by w jak największym stopniu angażować mieszkańców obszaru LGD. Ich ścisłe powiązanie z planem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komunikacyjnym powoduje, że wartością dodaną realizacji planu monitoringu i ewaluacji będzie aktywizacja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członków społeczności lokalnej. </w:t>
      </w:r>
    </w:p>
    <w:p>
      <w:pPr>
        <w:autoSpaceDN w:val="0"/>
        <w:autoSpaceDE w:val="0"/>
        <w:widowControl/>
        <w:spacing w:line="252" w:lineRule="auto" w:before="230" w:after="0"/>
        <w:ind w:left="0" w:right="20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Zebrane w ten sposób informacje stanowią zatem podstawę do opisu stanu wdrażania LSR i działania LGD,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 także do wprowadzania niezbędnych zmian w tych zakresach. Wyniki prowadzonych analiz będą miały realny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wpływ na podejmowane przez Zarząd decyzje we wszystkich opisanych wymiarach działania LGD, czyli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partycypacyjnym, komunikacyjny, przedmiotowym, finansowym, organizacyjnym i przekrojowym. Należy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szczególnie zaznaczyć, że w całym procesie znaczący udział mają mieszkańcy obszaru działania LGD, którzy 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każdym etapie prowadzenia monitoringu i ewaluacji mają możliwość zgłaszania swoich uwag, wniosków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komentarzy, dzięki czemu mają realny wpływ na zmiany strategii, jej wdrażanie i działalność samego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Stowarzyszenia. Sposoby angażowania się społeczności lokalnej w omawiany proces dotyczą tak gromadzenia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danych (zgłaszanie fiszek/formularzy, udział w warsztatach refleksyjnych, udział w badaniach ankietowych) jak i ich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analizy (udział w warsztatach refleksyjnych, włączenie się w działalność powołanych zespołów, zgłaszanie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fiszek/formularzy dotyczących np. zmian LSR, raportów ewaluacyjnych dostępnych na stronie LGD). </w:t>
      </w:r>
    </w:p>
    <w:p>
      <w:pPr>
        <w:autoSpaceDN w:val="0"/>
        <w:autoSpaceDE w:val="0"/>
        <w:widowControl/>
        <w:spacing w:line="247" w:lineRule="auto" w:before="23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Wychodząc z założenia, że wyniki prowadzonych badań powinny być dostępne dla osób zainteresowanych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prezentowane w sposób zrozumiały i przystępny, efekty realizacji monitoringu i ewaluacji będą udostępniane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kanałami elektronicznymi przez LGD w formie graficznych podsumowań najważniejszych danych i wniosków. Dzięki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temu osoby reprezentujące różne grupy społeczne będą mogły z łatwością zapoznać się z podsumowaniami pracy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LGD i wdrażania LSR. Oprócz corocznych zestawień również raporty ewaluacyjne będą opracowywane w ten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sposób, aby zachęcały do zapoznania się z nimi. </w:t>
      </w:r>
    </w:p>
    <w:p>
      <w:pPr>
        <w:autoSpaceDN w:val="0"/>
        <w:autoSpaceDE w:val="0"/>
        <w:widowControl/>
        <w:spacing w:line="197" w:lineRule="auto" w:before="22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Udział osób w niekorzystnej sytuacji w procesie monitoringu i ewaluacji </w:t>
      </w:r>
    </w:p>
    <w:p>
      <w:pPr>
        <w:autoSpaceDN w:val="0"/>
        <w:autoSpaceDE w:val="0"/>
        <w:widowControl/>
        <w:spacing w:line="252" w:lineRule="auto" w:before="22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Cały proces monitoringu i ewaluacji został zaplanowany w ten sposób, aby umożliwić społeczności lokalnej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włączenie się zarówno na etapie gromadzenia danych jak i ich analizy i wdrożenia rekomendacji. Dzieje się to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poprzez wykorzystanie szeregu metod i technik w tym, fiszek i formularzy zgłoszeń, badań ankietowych, organizacji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warsztatów refleksyjnych oraz publikacji corocznych i cyklicznych raportów ewaluacyjnych. Należy również zwrócić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uwagę, że proces ewaluacji jest powiązany z planem komunikacji i planem partycypacji, w których zwraca się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szczególną uwagę na współpracę z osobami w niekorzystnej sytuacji, w tym osoby w wieku senioralnym i osoby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młode. Poprzez realizację szeregu działań informacyjnych skierowanych do tych grup, osoby w niekorzystnej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sytuacji będą poinformowani i zachęcani do włączenia się w omawiany proces badawczy, analityczny 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wdrożeniowy. Wśród działań uwzględnionych w planie komunikacyjnym wymienić należy: </w:t>
      </w:r>
    </w:p>
    <w:p>
      <w:pPr>
        <w:autoSpaceDN w:val="0"/>
        <w:tabs>
          <w:tab w:pos="360" w:val="left"/>
          <w:tab w:pos="720" w:val="left"/>
        </w:tabs>
        <w:autoSpaceDE w:val="0"/>
        <w:widowControl/>
        <w:spacing w:line="269" w:lineRule="auto" w:before="230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Profil na portalu Facebook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Prowadzenie strony Internetowej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Broszura informacyjna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Plakaty w siedzibach Urzędów Gmin, Ośrodkach Pomocy Społecznej, Ośrodkach Zdrowia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Spotkania z przedstawicielami organizacji pozarządowych i grup nieformalnych z obszaru LGD działających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na rzecz osób w niekorzystnej sytuacji, w tym osób w wieku senioralnym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Dodatkowo, w ramach zarówno monitoringu jak i ewaluacji przewidziano dedykowane narzędzia, dzięki którym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opinie osób w niekorzystnej sytuacji będą zbierane i analizowane. W ramach monitoringu jest to dedykowana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ankieta, która zostanie zamieszczona na stronie LGD, natomiast w ramach ewaluacji, informacje na ich temat będą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zbierane podczas warsztatów refleksyjnych, ankiet, a także w ramach dedykowanych badań – case study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dotyczących realizacji projektów skierowanych do osób w niekorzystnej sytuacji, w tym seniorów oraz młodzież. </w:t>
      </w:r>
    </w:p>
    <w:p>
      <w:pPr>
        <w:autoSpaceDN w:val="0"/>
        <w:autoSpaceDE w:val="0"/>
        <w:widowControl/>
        <w:spacing w:line="245" w:lineRule="auto" w:before="248" w:after="0"/>
        <w:ind w:left="0" w:right="0" w:firstLine="708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Ustanowiony sposób sprawdzania czy komunikacja z osobami z grup w niekorzystnej sytuacji jest efektywna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 adekwatna zakłada prowadzenie badań na poziomie monitoringu oraz ewaluacji, w tym z wykorzystaniem ankiet, </w:t>
      </w:r>
    </w:p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50" w:lineRule="auto" w:before="0" w:after="0"/>
        <w:ind w:left="0" w:right="28" w:firstLine="0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udziału w warsztatach refleksyjnych, przeprowadzenia case study. Dzięki temu, LGD na bieżąco będzie gromadziło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informacje na temat tego, czy przekazywane informacje są zrozumiałe oraz czy zakładane cele komunikacyjne są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osiągane poprzez zastosowanie określonych form i treści. </w:t>
      </w:r>
    </w:p>
    <w:p>
      <w:pPr>
        <w:autoSpaceDN w:val="0"/>
        <w:autoSpaceDE w:val="0"/>
        <w:widowControl/>
        <w:spacing w:line="197" w:lineRule="auto" w:before="24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2"/>
          <w:lang w:val="pl-PL"/>
        </w:rPr>
        <w:t xml:space="preserve">Monitoring </w:t>
      </w:r>
    </w:p>
    <w:p>
      <w:pPr>
        <w:autoSpaceDN w:val="0"/>
        <w:autoSpaceDE w:val="0"/>
        <w:widowControl/>
        <w:spacing w:line="259" w:lineRule="auto" w:before="230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Głównym przedmiotem monitoringu jest wdrażanie lokalnej strategii rozwoju przez LGD. W ramach tak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zdefiniowanego zakresu, monitoring rozumiany jako systematyczne zbieranie i analizowanie informacji na temat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funkcjonowania LGD oraz stanu realizacji wdrażania LSR. Monitoring wymaga pozyskiwania informacji zwrotnych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od mieszkańców obszaru LGD oraz bieżącego gromadzenia danych opisujących podejmowane w Stowarzyszeniu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działalności dotyczące tak organizacji jak i samego wdrażania LSR. </w:t>
      </w:r>
    </w:p>
    <w:p>
      <w:pPr>
        <w:autoSpaceDN w:val="0"/>
        <w:autoSpaceDE w:val="0"/>
        <w:widowControl/>
        <w:spacing w:line="262" w:lineRule="auto" w:before="25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niezbędne do prowadzenia monitoringu pochodzą z różnych źródeł i pozyskiwane są z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wykorzystaniem przygotowanych do tego narzędzi badawczych (ankiety, formularze/fiszki zgłoszeniowe)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udostępnianych dla grup docelowych w formie elektronicznej i/lub drukowanej oraz rejestrów/zestawień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podejmowanych działań (np. dotyczących prowadzonego doradztwa, czy poziomu osiągania wskaźników). Dzięki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temu zapewniony zostanie udział mieszkańców obszaru LGD w działania monitorujące wdrażanie LSR. Wśród źródeł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pozyskiwania danych wymienić należy: </w:t>
      </w:r>
    </w:p>
    <w:p>
      <w:pPr>
        <w:autoSpaceDN w:val="0"/>
        <w:tabs>
          <w:tab w:pos="360" w:val="left"/>
          <w:tab w:pos="708" w:val="left"/>
          <w:tab w:pos="720" w:val="left"/>
          <w:tab w:pos="1080" w:val="left"/>
          <w:tab w:pos="1440" w:val="left"/>
        </w:tabs>
        <w:autoSpaceDE w:val="0"/>
        <w:widowControl/>
        <w:spacing w:line="274" w:lineRule="auto" w:before="206" w:after="0"/>
        <w:ind w:left="0" w:right="0" w:firstLine="0"/>
        <w:jc w:val="left"/>
      </w:pP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własne LGD (rejestry danych, fiszki/formularze zgłoszeń, sprawozdania beneficjentów, listy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obecności, dokumentacja powstała w wyniku realizacji operacji)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Badania ankietowe: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Ankiety oceny doradztwa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Ankiety wśród mieszkańców obszaru LGD z uwzględnieniem grup w niekorzystnej sytuacji, ludzi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młodych i seniorów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Ankiety wśród beneficjentów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Triangulacja źródeł danych pozwoli na gromadzenie informacji na temat szerokiego spektrum wdrażania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 i funkcjonowania LGD. </w:t>
      </w:r>
    </w:p>
    <w:p>
      <w:pPr>
        <w:autoSpaceDN w:val="0"/>
        <w:autoSpaceDE w:val="0"/>
        <w:widowControl/>
        <w:spacing w:line="262" w:lineRule="auto" w:before="248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Monitoring będzie prowadzony na bieżąco w całym okresie wdrażania Lokalnej Strategii Rozwoju. Dane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dotyczące bieżącej działalności np. pomiar wartości wskaźników, ocena prowadzonego doradztwa, rejestr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organizowanych naborów) będą zbierane ciągle w okresie wdrażania LSR, natomiast dane dotyczące beneficjentów,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czy mieszkańców ze szczególnym uwzględnieniem osób w niekorzystnej sytuacji, seniorów i osoby młode do 25 r.ż.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będą gromadzone wraz z udostępnianymi fiszkami/formularzami zgłoszeń). Szczegółowe elementy monitoringu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zostały opisane w tabeli poniżej. </w:t>
      </w:r>
    </w:p>
    <w:p>
      <w:pPr>
        <w:autoSpaceDN w:val="0"/>
        <w:autoSpaceDE w:val="0"/>
        <w:widowControl/>
        <w:spacing w:line="194" w:lineRule="auto" w:before="246" w:after="184"/>
        <w:ind w:left="0" w:right="0" w:firstLine="0"/>
        <w:jc w:val="left"/>
      </w:pPr>
      <w:r>
        <w:rPr>
          <w:rFonts w:ascii="Calibri" w:hAnsi="Calibri" w:eastAsia="Calibri"/>
          <w:b/>
          <w:i w:val="0"/>
          <w:strike w:val="0"/>
          <w:color w:val="000000"/>
          <w:sz w:val="20"/>
          <w:lang w:val="pl-PL"/>
        </w:rPr>
        <w:t xml:space="preserve">Tabela </w:t>
      </w: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>30</w:t>
      </w:r>
      <w:r>
        <w:rPr>
          <w:rFonts w:ascii="Calibri" w:hAnsi="Calibri" w:eastAsia="Calibri"/>
          <w:b/>
          <w:i w:val="0"/>
          <w:strike w:val="0"/>
          <w:color w:val="C00000"/>
          <w:sz w:val="20"/>
          <w:lang w:val="pl-PL"/>
        </w:rPr>
        <w:t xml:space="preserve"> 29</w:t>
      </w:r>
      <w:r>
        <w:rPr>
          <w:rFonts w:ascii="Calibri" w:hAnsi="Calibri" w:eastAsia="Calibri"/>
          <w:b/>
          <w:i w:val="0"/>
          <w:strike w:val="0"/>
          <w:color w:val="000000"/>
          <w:sz w:val="20"/>
          <w:lang w:val="pl-PL"/>
        </w:rPr>
        <w:t xml:space="preserve"> Elementy podlegające monitoringowi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460"/>
        <w:gridCol w:w="4096"/>
        <w:gridCol w:w="2642"/>
      </w:tblGrid>
      <w:tr>
        <w:trPr/>
        <w:tc>
          <w:tcPr>
            <w:tcW w:type="dxa" w:w="346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Wymiar </w:t>
            </w:r>
          </w:p>
        </w:tc>
        <w:tc>
          <w:tcPr>
            <w:tcW w:type="dxa" w:w="4096"/>
            <w:tcBorders>
              <w:start w:sz="4.0" w:val="single" w:color="#000000"/>
              <w:top w:sz="3.2000000000007276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Elementy podlegające monitoringowi </w:t>
            </w:r>
          </w:p>
        </w:tc>
        <w:tc>
          <w:tcPr>
            <w:tcW w:type="dxa" w:w="2642"/>
            <w:tcBorders>
              <w:start w:sz="3.199999999999818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Źródła danych </w:t>
            </w:r>
          </w:p>
        </w:tc>
      </w:tr>
      <w:tr>
        <w:trPr/>
        <w:tc>
          <w:tcPr>
            <w:tcW w:type="dxa" w:w="34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partycypacyjny </w:t>
            </w:r>
          </w:p>
        </w:tc>
        <w:tc>
          <w:tcPr>
            <w:tcW w:type="dxa" w:w="40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partycypacji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zapisanego w rozdz. 3 LSR </w:t>
            </w:r>
          </w:p>
        </w:tc>
        <w:tc>
          <w:tcPr>
            <w:tcW w:type="dxa" w:w="2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własne LGD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</w:t>
            </w:r>
          </w:p>
        </w:tc>
      </w:tr>
      <w:tr>
        <w:trPr/>
        <w:tc>
          <w:tcPr>
            <w:tcW w:type="dxa" w:w="34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komunikacyjny </w:t>
            </w:r>
          </w:p>
        </w:tc>
        <w:tc>
          <w:tcPr>
            <w:tcW w:type="dxa" w:w="40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komunikacyjnego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doradztwa przez LGD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Adekwatność i efektywność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komunikacji z osobami w niekorzystnej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sytuacji, w tym seniorami i osobami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młodymi </w:t>
            </w:r>
          </w:p>
        </w:tc>
        <w:tc>
          <w:tcPr>
            <w:tcW w:type="dxa" w:w="2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własne LGD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</w:t>
            </w:r>
          </w:p>
        </w:tc>
      </w:tr>
      <w:tr>
        <w:trPr/>
        <w:tc>
          <w:tcPr>
            <w:tcW w:type="dxa" w:w="34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przedmiotowy </w:t>
            </w:r>
          </w:p>
        </w:tc>
        <w:tc>
          <w:tcPr>
            <w:tcW w:type="dxa" w:w="40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działania </w:t>
            </w:r>
          </w:p>
        </w:tc>
        <w:tc>
          <w:tcPr>
            <w:tcW w:type="dxa" w:w="2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własne LGD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</w:t>
            </w:r>
          </w:p>
        </w:tc>
      </w:tr>
      <w:tr>
        <w:trPr/>
        <w:tc>
          <w:tcPr>
            <w:tcW w:type="dxa" w:w="34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finansowy </w:t>
            </w:r>
          </w:p>
        </w:tc>
        <w:tc>
          <w:tcPr>
            <w:tcW w:type="dxa" w:w="4096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finansowego </w:t>
            </w:r>
          </w:p>
        </w:tc>
        <w:tc>
          <w:tcPr>
            <w:tcW w:type="dxa" w:w="264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własne LGD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3460"/>
        <w:gridCol w:w="4096"/>
        <w:gridCol w:w="2642"/>
      </w:tblGrid>
      <w:tr>
        <w:trPr/>
        <w:tc>
          <w:tcPr>
            <w:tcW w:type="dxa" w:w="34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organizacyjny </w:t>
            </w:r>
          </w:p>
        </w:tc>
        <w:tc>
          <w:tcPr>
            <w:tcW w:type="dxa" w:w="40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348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34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Praca biura i organów LGD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Realizacja założeń planu działania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Realizacja zmian w LSR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</w:tc>
        <w:tc>
          <w:tcPr>
            <w:tcW w:type="dxa" w:w="2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210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21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Dane własne LGD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ankietowe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</w:tc>
      </w:tr>
      <w:tr>
        <w:trPr/>
        <w:tc>
          <w:tcPr>
            <w:tcW w:type="dxa" w:w="346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przekrojowy </w:t>
            </w:r>
          </w:p>
        </w:tc>
        <w:tc>
          <w:tcPr>
            <w:tcW w:type="dxa" w:w="40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działań z zakresu: </w:t>
            </w:r>
            <w:r>
              <w:br/>
            </w:r>
            <w:r>
              <w:t xml:space="preserve">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cyfryzacji; </w:t>
            </w:r>
            <w:r>
              <w:br/>
            </w:r>
            <w:r>
              <w:t xml:space="preserve">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ochrony klimatu i przeciwdziałaniu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negatywnym skutkom zmian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klimatycznych;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 </w:t>
            </w:r>
            <w:r>
              <w:rPr>
                <w:strike/>
                <w:color w:val="C00000"/>
                <w:lang w:val="pl-PL"/>
              </w:rPr>
              <w:br/>
            </w:r>
            <w:r>
              <w:rPr>
                <w:rFonts w:ascii="Symbol" w:hAnsi="Symbol" w:eastAsia="Symbol"/>
                <w:b w:val="0"/>
                <w:i w:val="0"/>
                <w:strike/>
                <w:color w:val="C00000"/>
                <w:sz w:val="21"/>
                <w:lang w:val="pl-PL"/>
              </w:rPr>
              <w:t>•</w:t>
            </w:r>
            <w:r>
              <w:rPr>
                <w:strike/>
                <w:color w:val="C00000"/>
                <w:lang w:val="pl-PL"/>
              </w:rP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>innowacji;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partnerstwa we wdrażaniu LSR;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działań na rzecz osób 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niekorzystnej sytuacji oraz osób do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25 r.ż. i seniorów. </w:t>
            </w:r>
          </w:p>
        </w:tc>
        <w:tc>
          <w:tcPr>
            <w:tcW w:type="dxa" w:w="264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własne LGD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</w:t>
            </w:r>
          </w:p>
        </w:tc>
      </w:tr>
    </w:tbl>
    <w:p>
      <w:pPr>
        <w:autoSpaceDN w:val="0"/>
        <w:autoSpaceDE w:val="0"/>
        <w:widowControl/>
        <w:spacing w:line="197" w:lineRule="auto" w:before="44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8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21"/>
          <w:lang w:val="pl-PL"/>
        </w:rPr>
        <w:t xml:space="preserve">Ewaluacja </w:t>
      </w:r>
    </w:p>
    <w:p>
      <w:pPr>
        <w:autoSpaceDN w:val="0"/>
        <w:autoSpaceDE w:val="0"/>
        <w:widowControl/>
        <w:spacing w:line="259" w:lineRule="auto" w:before="8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Ewaluacja rozumiana jako badanie mające na celu doskonalenie efektywności pracy LGD i wdrażania LSR w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taki sposób aby najlepiej wykorzystywać środki i zasoby jakimi dysponuje stowarzyszenie ma pomagać w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zarządzaniu wdrażaniem na różnych jego etapach i dostarczać wiedzy, która jest niezbędna do podejmowania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właściwych decyzji. Ewaluacja oznacza zatem opartą na faktach, systematyczną refleksję nad sensem działania LGD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i posługuje się określonymi kryteriami: </w:t>
      </w:r>
    </w:p>
    <w:p>
      <w:pPr>
        <w:autoSpaceDN w:val="0"/>
        <w:tabs>
          <w:tab w:pos="720" w:val="left"/>
        </w:tabs>
        <w:autoSpaceDE w:val="0"/>
        <w:widowControl/>
        <w:spacing w:line="269" w:lineRule="auto" w:before="80" w:after="0"/>
        <w:ind w:left="36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1.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Trafność: stopień, w jakim przyjęte cele, przedsięwzięcia i sposób funkcjonowania LGD odpowiadają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zidentyfikowanym problemom w obszarze objętym realizacją LSR i realnym potrzebom odbiorców działań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2.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Spójność: stopień spójności LSR z innymi dokumentami programowymi i strategiami obejmującymi obszar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realizacji LSR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3.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Efektywność: stosunek poniesionych nakładów (zasobów finansowych, ludzkich, czasu) do uzyskanych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wyników i rezultatów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4.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Skuteczność: stopień osiągnięcia zdefiniowanych celów i przedsięwzięć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5.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Użyteczność: stopień zaspokojenia potrzeb odbiorców działań w wyniku osiągnięcia rezultatów operacji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6.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Trwałość: ocena możliwości i stopnia utrzymania się efektów i wpływu działań po zakończeniu ich realizacji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>7.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Komplementarność: ocena powiązania i uzupełniania się działań realizowanych w toku wdrażania LSR z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innymi programami realizowanymi na terenie obszaru objętego LSR (komplementarność zewnętrzna), jak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również ocena uzupełniania się działań realizowanych w toku wdrażania LSR pomiędzy sobą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(komplementarność wewnętrzna). </w:t>
      </w:r>
    </w:p>
    <w:p>
      <w:pPr>
        <w:autoSpaceDN w:val="0"/>
        <w:autoSpaceDE w:val="0"/>
        <w:widowControl/>
        <w:spacing w:line="264" w:lineRule="auto" w:before="8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Badanie pomaga diagnozować istniejące deficyty i rozumieć rzeczywistość społeczną, w której realizowana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jest interwencja, aby w razie potrzeby elastycznie reagować i modyfikować cele i sposoby działania. Warto także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zauważyć, że do skutecznego wdrażania LSR, potrzebni są partnerzy, którzy w różnych aspektach będą włączać się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działania Stowarzyszenia i w samo wdrażanie LSR. Aby ich pozyskać niezbędne jest budowanie kultury zaufania,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współpracy, inkluzywności i transparentności działań LGD. Ewaluacja dostarcza dowodów na pozytywne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oddziaływanie LGD i wdrażania LSR na społeczność lokalną i tym samym pomaga w dokumentowaniu,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potwierdzaniu i promowaniu osiągnięć zachęcając tym samym do większego zaangażowania się przez mieszkańców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cały proces. </w:t>
      </w:r>
    </w:p>
    <w:p>
      <w:pPr>
        <w:autoSpaceDN w:val="0"/>
        <w:autoSpaceDE w:val="0"/>
        <w:widowControl/>
        <w:spacing w:line="262" w:lineRule="auto" w:before="80" w:after="0"/>
        <w:ind w:left="0" w:right="22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 zakresie ewaluacji niezbędna będzie ocena zbieranych w ramach monitoringu danych, a także danych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zbieranych specjalnie na rzecz dokonywanego badania. Dane niezbędne do prowadzenia ewaluacji pochodzą zatem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tak z wcześniej opisanych źródeł dotyczących bezpośrednio monitoringu, ale również z prowadzonych działań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specjalnie na rzecz ewaluacji, z wykorzystaniem przygotowanych do tego narzędzi badawczych (ankiety, scenariusz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wywiadu, studium przypadku) dostępnych dla grup docelowych w formie bezpośredniej, elektronicznej i/lub </w:t>
      </w:r>
      <w:r>
        <w:rPr>
          <w:rFonts w:ascii="Calibri" w:hAnsi="Calibri" w:eastAsia="Calibri"/>
          <w:b w:val="0"/>
          <w:i w:val="0"/>
          <w:color w:val="000000"/>
          <w:sz w:val="21"/>
          <w:lang w:val="pl-PL"/>
        </w:rPr>
        <w:t xml:space="preserve">drukowanej. Dzięki temu zapewniony zostanie udział mieszkańców obszaru LGD w działania oceniające wdrażanie </w:t>
      </w:r>
    </w:p>
    <w:p>
      <w:pPr>
        <w:spacing w:before="0" w:after="0"/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LSR, w tym ze szczególnym uwzględnieniem osób w niekorzystnej sytuacji. Wśród źródeł pozyskiwania danych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wymienić należy: </w:t>
      </w:r>
    </w:p>
    <w:p>
      <w:pPr>
        <w:autoSpaceDN w:val="0"/>
        <w:tabs>
          <w:tab w:pos="360" w:val="left"/>
          <w:tab w:pos="708" w:val="left"/>
          <w:tab w:pos="720" w:val="left"/>
          <w:tab w:pos="1080" w:val="left"/>
          <w:tab w:pos="1440" w:val="left"/>
        </w:tabs>
        <w:autoSpaceDE w:val="0"/>
        <w:widowControl/>
        <w:spacing w:line="274" w:lineRule="auto" w:before="204" w:after="0"/>
        <w:ind w:left="0" w:right="0" w:firstLine="0"/>
        <w:jc w:val="left"/>
      </w:pP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zbierane w ramach prowadzonego monitoringu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pochodzące z ogólnodostępnych statystyk publicznych, m.in. BDL, Monitor Rozwoju Lokalnego, </w:t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Vademecum Samorządowca, dane gromadzone przez samorządy i opracowania zewnętrzne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2"/>
          <w:lang w:val="pl-PL"/>
        </w:rPr>
        <w:t>•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Dane wywołane z wykorzystaniem technik: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Ankieta wśród mieszkańców obszaru LGD z uwzględnieniem grup w niekorzystnej sytuacji, ludzi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młodych i seniorów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Ankieta wśród beneficjentów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Wywiad indywidualny lub grupowy (IDI/FGI) z przedstawicielami organów LGD oraz pracowników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biura </w:t>
      </w:r>
      <w:r>
        <w:br/>
      </w:r>
      <w:r>
        <w:tab/>
      </w:r>
      <w:r>
        <w:tab/>
      </w:r>
      <w:r>
        <w:tab/>
      </w:r>
      <w:r>
        <w:rPr>
          <w:rFonts w:ascii="Courier New" w:hAnsi="Courier New" w:eastAsia="Courier New"/>
          <w:b w:val="0"/>
          <w:i w:val="0"/>
          <w:color w:val="000000"/>
          <w:sz w:val="22"/>
          <w:lang w:val="pl-PL"/>
        </w:rPr>
        <w:t>o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Case study projektów skierowanych do osób w niekorzystnej sytuacji, w tym osób młodych i w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wieku senioralnym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Ewaluacja prowadzona będzie na dwóch etapach działania LGD w okresie programowania 2023-2027, tj.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przed rozpoczęciem realizacji strategii (ex-ante), oraz na zakończenie okresu wdrażania LSR (ex-post). Dodatkowo,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przewiduje się coroczne warsztaty refleksyjne, w ramach ewaluacji wewnętrznej, podczas których różne grupy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interesariuszy będą dyskutować i wypracowywać rekomendacje dotyczące działań LGD. </w:t>
      </w:r>
    </w:p>
    <w:p>
      <w:pPr>
        <w:autoSpaceDN w:val="0"/>
        <w:autoSpaceDE w:val="0"/>
        <w:widowControl/>
        <w:spacing w:line="254" w:lineRule="auto" w:before="248" w:after="0"/>
        <w:ind w:left="0" w:right="24" w:firstLine="708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Przygotowanie danych do ewaluacji będzie odbywało się poprzez gromadzenie zestawień i sprawozdań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wykorzystywanych przy monitoringu, a także danych ze statystyk publicznych. Dodatkowo, będą zbierane dane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wywołane specjalnie na potrzeby ewaluacji, co ma wzmocnić zaangażowanie różnych stron i mieszkańców w proces </w:t>
      </w: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oceny LGD i wdrażania LSR. </w:t>
      </w:r>
    </w:p>
    <w:p>
      <w:pPr>
        <w:autoSpaceDN w:val="0"/>
        <w:autoSpaceDE w:val="0"/>
        <w:widowControl/>
        <w:spacing w:line="197" w:lineRule="auto" w:before="250" w:after="0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Szczegółowe elementy ewaluacji zostały opisane w tabeli poniżej. </w:t>
      </w:r>
    </w:p>
    <w:p>
      <w:pPr>
        <w:autoSpaceDN w:val="0"/>
        <w:autoSpaceDE w:val="0"/>
        <w:widowControl/>
        <w:spacing w:line="197" w:lineRule="auto" w:before="244" w:after="180"/>
        <w:ind w:left="0" w:right="0" w:firstLine="0"/>
        <w:jc w:val="left"/>
      </w:pPr>
      <w:r>
        <w:rPr>
          <w:rFonts w:ascii="Calibri" w:hAnsi="Calibri" w:eastAsia="Calibri"/>
          <w:b/>
          <w:i w:val="0"/>
          <w:strike w:val="0"/>
          <w:color w:val="000000"/>
          <w:sz w:val="20"/>
          <w:lang w:val="pl-PL"/>
        </w:rPr>
        <w:t xml:space="preserve">Tabela </w:t>
      </w:r>
      <w:r>
        <w:rPr>
          <w:rFonts w:ascii="Calibri" w:hAnsi="Calibri" w:eastAsia="Calibri"/>
          <w:b/>
          <w:i w:val="0"/>
          <w:strike/>
          <w:color w:val="C00000"/>
          <w:sz w:val="20"/>
          <w:lang w:val="pl-PL"/>
        </w:rPr>
        <w:t>31</w:t>
      </w:r>
      <w:r>
        <w:rPr>
          <w:rFonts w:ascii="Calibri" w:hAnsi="Calibri" w:eastAsia="Calibri"/>
          <w:b/>
          <w:i w:val="0"/>
          <w:strike w:val="0"/>
          <w:color w:val="C00000"/>
          <w:sz w:val="20"/>
          <w:lang w:val="pl-PL"/>
        </w:rPr>
        <w:t xml:space="preserve"> 30</w:t>
      </w:r>
      <w:r>
        <w:rPr>
          <w:rFonts w:ascii="Calibri" w:hAnsi="Calibri" w:eastAsia="Calibri"/>
          <w:b/>
          <w:i w:val="0"/>
          <w:strike w:val="0"/>
          <w:color w:val="000000"/>
          <w:sz w:val="20"/>
          <w:lang w:val="pl-PL"/>
        </w:rPr>
        <w:t xml:space="preserve"> Elementy podlegające ewaluacji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884"/>
        <w:gridCol w:w="3150"/>
        <w:gridCol w:w="5164"/>
      </w:tblGrid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Wymiar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Elementy podlegające ewaluacji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Źródła danych </w:t>
            </w:r>
          </w:p>
        </w:tc>
      </w:tr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partycypacyjny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partycypacji zapisanego w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rozdz. 3 LSR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monitoringowe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mieszkańców z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uwzględnieniem grup w niekorzystnej sytuacji,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ludzi młodych i seniorów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beneficjentów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IDI/FGI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Warsztaty refleksyjne </w:t>
            </w:r>
          </w:p>
        </w:tc>
      </w:tr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komunikacyjny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komunikacyjnego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doradztwa przez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LGD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Adekwatność i efektywność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komunikacji z osobami w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niekorzystnej sytuacji, w </w:t>
            </w:r>
            <w:r>
              <w:br/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tym seniorami i osobami 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młodymi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monitoringowe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mieszkańców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beneficjentów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IDI/FGI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Warsztaty refleksyjne </w:t>
            </w:r>
          </w:p>
        </w:tc>
      </w:tr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przedmiotowy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działania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monitoringowe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Dane z ogólnodostępnych statystyk publicznych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mieszkańców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ankietowe wśród beneficjentów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Badania IDI/FGI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Warsztaty refleksyjne </w:t>
            </w:r>
          </w:p>
        </w:tc>
      </w:tr>
    </w:tbl>
    <w:p>
      <w:pPr>
        <w:sectPr>
          <w:type w:val="continuous"/>
          <w:pgSz w:w="11906" w:h="16838"/>
          <w:pgMar w:top="448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1884"/>
        <w:gridCol w:w="3150"/>
        <w:gridCol w:w="5164"/>
      </w:tblGrid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finansowy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finansowego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346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346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Dane monitoringowe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Warsztaty refleksyjne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IDI/FGI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</w:tc>
      </w:tr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organizacyjny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Praca biura i organów LGD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założeń planu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działania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zmian w LSR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432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43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Dane monitoringowe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ankietowe wśród mieszkańców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ankietowe wśród beneficjentów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IDI/FGI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Warsztaty refleksyjne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</w:tc>
      </w:tr>
      <w:tr>
        <w:trPr/>
        <w:tc>
          <w:tcPr>
            <w:tcW w:type="dxa" w:w="18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przekrojowy </w:t>
            </w:r>
          </w:p>
        </w:tc>
        <w:tc>
          <w:tcPr>
            <w:tcW w:type="dxa" w:w="315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Realizacja działań z zakresu: </w:t>
            </w:r>
            <w:r>
              <w:t xml:space="preserve">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cyfryzacji; </w:t>
            </w:r>
            <w:r>
              <w:br/>
            </w:r>
            <w:r>
              <w:t xml:space="preserve">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ochrony klimatu 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przeciwdziałaniu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negatywnym skutkom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zmian klimatycznych; </w:t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strike/>
                <w:color w:val="C00000"/>
                <w:sz w:val="21"/>
                <w:lang w:val="pl-PL"/>
              </w:rPr>
              <w:t xml:space="preserve">innowacji; </w:t>
            </w:r>
            <w:r>
              <w:rPr>
                <w:strike/>
                <w:color w:val="C00000"/>
                <w:lang w:val="pl-PL"/>
              </w:rPr>
              <w:br/>
            </w:r>
            <w:r>
              <w:rPr>
                <w:rFonts w:ascii="Symbol" w:hAnsi="Symbol" w:eastAsia="Symbol"/>
                <w:b w:val="0"/>
                <w:i w:val="0"/>
                <w:strike/>
                <w:color w:val="C00000"/>
                <w:sz w:val="21"/>
                <w:lang w:val="pl-PL"/>
              </w:rPr>
              <w:t>•</w:t>
            </w:r>
            <w:r>
              <w:rPr>
                <w:strike/>
                <w:color w:val="C00000"/>
                <w:lang w:val="pl-PL"/>
              </w:rP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partnerstwa we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wdrażaniu LSR; 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t xml:space="preserve">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działań na rzecz osób w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niekorzystnej sytuacji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oraz osób do 25 r.ż. i </w:t>
            </w:r>
          </w:p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seniorów. </w:t>
            </w:r>
          </w:p>
        </w:tc>
        <w:tc>
          <w:tcPr>
            <w:tcW w:type="dxa" w:w="5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280"/>
              <w:gridCol w:w="4640"/>
            </w:tblGrid>
            <w:tr>
              <w:trPr/>
              <w:tc>
                <w:tcPr>
                  <w:tcW w:type="dxa" w:w="2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  <w:r>
                    <w:br/>
                  </w:r>
                  <w:r>
                    <w:rPr>
                      <w:rFonts w:ascii="Symbol" w:hAnsi="Symbol" w:eastAsia="Symbol"/>
                      <w:b w:val="0"/>
                      <w:i w:val="0"/>
                      <w:color w:val="000000"/>
                      <w:sz w:val="21"/>
                      <w:lang w:val="pl-PL"/>
                    </w:rPr>
                    <w:t>•</w:t>
                  </w:r>
                </w:p>
              </w:tc>
              <w:tc>
                <w:tcPr>
                  <w:tcW w:type="dxa" w:w="46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0" w:after="20"/>
                    <w:ind w:left="0" w:right="0" w:firstLine="0"/>
                    <w:jc w:val="left"/>
                  </w:pP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Dane monitoringowe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Dane z ogólnodostępnych statystyk publicznych </w:t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ankietowe wśród mieszkańców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ankietowe wśród beneficjentów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Badania IDI/FGI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Warsztaty refleksyjne </w:t>
                  </w:r>
                  <w:r>
                    <w:br/>
                  </w:r>
                  <w:r>
                    <w:rPr>
                      <w:rFonts w:ascii="Calibri" w:hAnsi="Calibri" w:eastAsia="Calibri"/>
                      <w:b w:val="0"/>
                      <w:i w:val="0"/>
                      <w:color w:val="000000"/>
                      <w:sz w:val="21"/>
                      <w:lang w:val="pl-PL"/>
                    </w:rPr>
                    <w:t xml:space="preserve">Case study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autoSpaceDN w:val="0"/>
        <w:autoSpaceDE w:val="0"/>
        <w:widowControl/>
        <w:spacing w:line="197" w:lineRule="auto" w:before="310" w:after="14"/>
        <w:ind w:left="0" w:right="0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Wykaz wykorzystanej literatury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20"/>
        <w:gridCol w:w="9540"/>
      </w:tblGrid>
      <w:tr>
        <w:trPr/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</w:p>
        </w:tc>
        <w:tc>
          <w:tcPr>
            <w:tcW w:type="dxa" w:w="9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>Raport z ewaluacji zewnętrznej Lokalnej Strategii Rozwoju Kierowanego przez Społeczność na lata 2014-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2022 Stowarzyszenia LGD „Partnerstwo na Jurze”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Lokalna Strategia Rozwoju Kierowanego przez Społeczność na lata 2014-2022 Stowarzyszenia LGD </w:t>
            </w:r>
          </w:p>
        </w:tc>
      </w:tr>
    </w:tbl>
    <w:p>
      <w:pPr>
        <w:autoSpaceDN w:val="0"/>
        <w:autoSpaceDE w:val="0"/>
        <w:widowControl/>
        <w:spacing w:line="197" w:lineRule="auto" w:before="24" w:after="2"/>
        <w:ind w:left="720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„Partnerstwo na Jurze”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420"/>
        <w:gridCol w:w="8500"/>
      </w:tblGrid>
      <w:tr>
        <w:trPr/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  <w:lang w:val="pl-PL"/>
              </w:rPr>
              <w:t>•</w:t>
            </w:r>
          </w:p>
        </w:tc>
        <w:tc>
          <w:tcPr>
            <w:tcW w:type="dxa" w:w="8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Bank Danych Lokalnych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Monitor Rozwoju Lokalnego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Departament Finansów Samorządu Terytorialnego Ministerstwa Finansów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Plan Strategiczny dla Wspólnej Polityki Rolnej na lata 2023-2027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Strategia Rozwoju Województwa "Małopolska 2030"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Strategie Rozwoju gmin wchodzących objętych działaniem LGD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Fundusze Europejskie dla Małopolski 2021-2027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Krajowa Strategia Rozwoju Regionalnego 2030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Baza Przedsiębiorstw Społecznych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21"/>
                <w:lang w:val="pl-PL"/>
              </w:rPr>
              <w:t xml:space="preserve">Centralny Rejestr Form Ochrony Przyrody Generalnej Dyrekcji Ochrony Przyrody </w:t>
            </w:r>
          </w:p>
        </w:tc>
      </w:tr>
    </w:tbl>
    <w:p>
      <w:pPr>
        <w:autoSpaceDN w:val="0"/>
        <w:autoSpaceDE w:val="0"/>
        <w:widowControl/>
        <w:spacing w:line="245" w:lineRule="auto" w:before="228" w:after="0"/>
        <w:ind w:left="0" w:right="7344" w:firstLine="0"/>
        <w:jc w:val="left"/>
      </w:pPr>
      <w:r>
        <w:rPr>
          <w:rFonts w:ascii="Calibri" w:hAnsi="Calibri" w:eastAsia="Calibri"/>
          <w:b w:val="0"/>
          <w:i w:val="0"/>
          <w:color w:val="2F5496"/>
          <w:sz w:val="22"/>
          <w:lang w:val="pl-PL"/>
        </w:rPr>
        <w:t xml:space="preserve">Załączniki do LSR </w:t>
      </w:r>
      <w:r>
        <w:br/>
      </w:r>
      <w:r>
        <w:rPr>
          <w:rFonts w:ascii="Calibri" w:hAnsi="Calibri" w:eastAsia="Calibri"/>
          <w:b/>
          <w:i w:val="0"/>
          <w:color w:val="000000"/>
          <w:sz w:val="20"/>
          <w:lang w:val="pl-PL"/>
        </w:rPr>
        <w:t xml:space="preserve">Formularz 1 Cele i przedsięwzięcia </w:t>
      </w:r>
    </w:p>
    <w:p>
      <w:pPr>
        <w:autoSpaceDN w:val="0"/>
        <w:autoSpaceDE w:val="0"/>
        <w:widowControl/>
        <w:spacing w:line="197" w:lineRule="auto" w:before="224" w:after="184"/>
        <w:ind w:left="0" w:right="0" w:firstLine="0"/>
        <w:jc w:val="left"/>
      </w:pPr>
      <w:r>
        <w:rPr>
          <w:rFonts w:ascii="Calibri" w:hAnsi="Calibri" w:eastAsia="Calibri"/>
          <w:b w:val="0"/>
          <w:i w:val="0"/>
          <w:strike w:val="0"/>
          <w:color w:val="000000"/>
          <w:sz w:val="20"/>
          <w:lang w:val="pl-PL"/>
        </w:rPr>
        <w:t xml:space="preserve">Tabela nr </w:t>
      </w:r>
      <w:r>
        <w:rPr>
          <w:rFonts w:ascii="Calibri" w:hAnsi="Calibri" w:eastAsia="Calibri"/>
          <w:b w:val="0"/>
          <w:i w:val="0"/>
          <w:strike/>
          <w:color w:val="C00000"/>
          <w:sz w:val="20"/>
          <w:lang w:val="pl-PL"/>
        </w:rPr>
        <w:t>32</w:t>
      </w:r>
      <w:r>
        <w:rPr>
          <w:rFonts w:ascii="Calibri" w:hAnsi="Calibri" w:eastAsia="Calibri"/>
          <w:b w:val="0"/>
          <w:i w:val="0"/>
          <w:strike w:val="0"/>
          <w:color w:val="C00000"/>
          <w:sz w:val="20"/>
          <w:lang w:val="pl-PL"/>
        </w:rPr>
        <w:t xml:space="preserve"> 31</w:t>
      </w:r>
      <w:r>
        <w:rPr>
          <w:rFonts w:ascii="Calibri" w:hAnsi="Calibri" w:eastAsia="Calibri"/>
          <w:b w:val="0"/>
          <w:i w:val="0"/>
          <w:strike w:val="0"/>
          <w:color w:val="000000"/>
          <w:sz w:val="20"/>
          <w:lang w:val="pl-PL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388"/>
        <w:gridCol w:w="2710"/>
        <w:gridCol w:w="2552"/>
        <w:gridCol w:w="2548"/>
      </w:tblGrid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Budżet (w EUR)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Przedsięwzięcia w ramach celu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C.1 Przedsiębiorcza Jura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Grupy docelowe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Sposób realizacji (konkurs, 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operacja własna, animacja itp.)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487 500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P.1.1 Działalność gospodarcza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związana z usługami dla ludności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– otwarcie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osoby fizyczne, grupy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niekorzystnej sytuacji: kobiety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3.2000000000007276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1 000 000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3.2000000000007276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P.1.2 Działalność gospodarcza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związana z usługami dla ludności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– rozwój </w:t>
            </w:r>
          </w:p>
        </w:tc>
        <w:tc>
          <w:tcPr>
            <w:tcW w:type="dxa" w:w="2552"/>
            <w:tcBorders>
              <w:start w:sz="3.199999999999818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przedsiębiorcy, grupy 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niekorzystnej sytuacji: kobiety </w:t>
            </w:r>
          </w:p>
        </w:tc>
        <w:tc>
          <w:tcPr>
            <w:tcW w:type="dxa" w:w="254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</w:tbl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</w:tblPr>
      <w:tblGrid>
        <w:gridCol w:w="2388"/>
        <w:gridCol w:w="2710"/>
        <w:gridCol w:w="2552"/>
        <w:gridCol w:w="2548"/>
      </w:tblGrid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37 500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P.1.3 Tworzenie pozarolniczych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funkcji małych 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rolnych w zakresie agroturystyki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rolnicy lub członkowie rodzin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rolniczych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37 500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P.1.4 Tworzenie  pozarolniczych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funkcji małych gospodarstw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rolnych w zakresie zagród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edukacyjnych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rolnicy lub członkowie rodzin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rolniczych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0455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Budżet (w EUR)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Przedsięwzięcia w ramach celuC.2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Wypoczywaj na Jurze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Grupy docelowe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Sposób realizacji (konkurs, 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operacja własna, animacja itp.)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3.2000000000000455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875 000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3.2000000000000455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P.2.1 Tworzenie i rozwój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infrastruktury dla społeczeństwa </w:t>
            </w:r>
          </w:p>
        </w:tc>
        <w:tc>
          <w:tcPr>
            <w:tcW w:type="dxa" w:w="2552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JST, NGO </w:t>
            </w:r>
          </w:p>
        </w:tc>
        <w:tc>
          <w:tcPr>
            <w:tcW w:type="dxa" w:w="2548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 450 380 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P.2.2 Tworzenie lub wsparcie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obiektów kulturalnych </w:t>
            </w:r>
          </w:p>
        </w:tc>
        <w:tc>
          <w:tcPr>
            <w:tcW w:type="dxa" w:w="255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turyści </w:t>
            </w:r>
          </w:p>
        </w:tc>
        <w:tc>
          <w:tcPr>
            <w:tcW w:type="dxa" w:w="254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 699 050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P.2.3 Tworzenie lub wsparcie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obiektów turystycznych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turyści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Budżet (w EUR)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Przedsięwzięcia w ramach celu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C.3 Aktywni i zintegrowani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mieszkańcy Jury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Grupy docelowe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c00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Sposób realizacji (konkurs,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operacja własna, animacja itp.)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12 500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P.3.1 Wspieranie i kształtowanie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postaw obywatelskich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odpowiadających na wyzwania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XXI wieku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Wszyscy mieszkańcy obszaru,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LGD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Operacja własna/konkurs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528 116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P.3.2 Tworzenie nowych lub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rozwój już istniejących placówek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wsparcia dziennego dla dzieci i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młodzieży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Dzieci i młodzież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25 000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P.3.3 Włączenie społeczne osób w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szczególnej sytuacji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Lokalne organizacje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pozarządowe, seniorzy, osoby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młode do 25 roku życia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  <w:tr>
        <w:trPr/>
        <w:tc>
          <w:tcPr>
            <w:tcW w:type="dxa" w:w="2388"/>
            <w:tcBorders>
              <w:start w:sz="4.0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25 000 EUR </w:t>
            </w:r>
          </w:p>
        </w:tc>
        <w:tc>
          <w:tcPr>
            <w:tcW w:type="dxa" w:w="2710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P.3.4 Wzmocnienie potencjału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organizacji do świadczenia usług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dla społeczności lokalnej </w:t>
            </w:r>
          </w:p>
        </w:tc>
        <w:tc>
          <w:tcPr>
            <w:tcW w:type="dxa" w:w="255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Lokalne organizacje </w:t>
            </w:r>
            <w:r>
              <w:br/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pozarządowe, seniorzy, osoby </w:t>
            </w: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młode do 25 r.ż. </w:t>
            </w:r>
          </w:p>
        </w:tc>
        <w:tc>
          <w:tcPr>
            <w:tcW w:type="dxa" w:w="254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20"/>
              <w:ind w:left="0" w:right="0" w:firstLine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  <w:lang w:val="pl-PL"/>
              </w:rPr>
              <w:t xml:space="preserve">Konkurs </w:t>
            </w:r>
          </w:p>
        </w:tc>
      </w:tr>
    </w:tbl>
    <w:p>
      <w:pPr>
        <w:autoSpaceDN w:val="0"/>
        <w:autoSpaceDE w:val="0"/>
        <w:widowControl/>
        <w:spacing w:line="197" w:lineRule="auto" w:before="42" w:after="0"/>
        <w:ind w:left="708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22"/>
          <w:lang w:val="pl-PL"/>
        </w:rPr>
        <w:t xml:space="preserve">Źródło: Opracowanie własne </w:t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2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1066800</wp:posOffset>
            </wp:positionV>
            <wp:extent cx="9842500" cy="5486400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842500" cy="5486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type w:val="continuous"/>
          <w:pgSz w:w="11906" w:h="16838"/>
          <w:pgMar w:top="426" w:right="776" w:bottom="490" w:left="852" w:header="720" w:footer="340" w:gutter="0"/>
          <w:cols/>
          <w:docGrid w:linePitch="360"/>
        </w:sectPr>
      </w:pPr>
    </w:p>
    <w:p>
      <w:pPr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7" name="Picture 7" descr="Pełna strona 80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8" name="Picture 8" descr="Pełna strona 81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9" name="Picture 9" descr="Pełna strona 82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10" name="Picture 10" descr="Pełna strona 83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11" name="Picture 11" descr="Pełna strona 84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12" name="Picture 12" descr="Pełna strona 85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13" name="Picture 13" descr="Pełna strona 86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rPr>
          <w:sz w:val="2"/>
        </w:rPr>
        <w:drawing>
          <wp:inline xmlns:a="http://schemas.openxmlformats.org/drawingml/2006/main" xmlns:pic="http://schemas.openxmlformats.org/drawingml/2006/picture">
            <wp:extent cx="10287000" cy="7273390"/>
            <wp:docPr id="14" name="Picture 14" descr="Pełna strona 87 źródłowej LSR: plan działania lub budżet, wszystkie dane zachowan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_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27339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00" w:right="200" w:bottom="300" w:left="200" w:header="720" w:footer="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https://ekrs.ms.gov.pl/web/wyszukiwarka-krs/strona-glowna/" TargetMode="External"/><Relationship Id="rId15" Type="http://schemas.openxmlformats.org/officeDocument/2006/relationships/hyperlink" Target="http://www.bazaps.ekonomiaspoleczna.gov.pl/" TargetMode="External"/><Relationship Id="rId16" Type="http://schemas.openxmlformats.org/officeDocument/2006/relationships/hyperlink" Target="https://www.gov.pl/web/fundusze-regiony/krajowa-strategia-rozwoju-regionalnego" TargetMode="Externa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footer" Target="footer1.xml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Lokalna Strategia Rozwoju Partnerstwo na Jurze 30 października 2026 roku</dc:title>
  <dc:subject>Pełny tekst LSR z czerwonym oznaczeniem proponowanych zmian</dc:subject>
  <dc:creator>Lokalna Grupa Działania Partnerstwo na Jurze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